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  <w:lang w:val="en-US" w:eastAsia="zh-CN"/>
        </w:rPr>
        <w:t xml:space="preserve">                                         </w:t>
      </w:r>
      <w:r>
        <w:rPr>
          <w:rFonts w:hint="eastAsia" w:ascii="黑体" w:eastAsia="黑体"/>
          <w:b/>
          <w:bCs/>
          <w:sz w:val="32"/>
        </w:rPr>
        <w:t>学生工作处</w:t>
      </w:r>
    </w:p>
    <w:p>
      <w:pPr>
        <w:ind w:firstLine="7100" w:firstLineChars="2210"/>
        <w:rPr>
          <w:rFonts w:hint="eastAsia" w:ascii="黑体" w:eastAsia="黑体"/>
          <w:b/>
          <w:bCs/>
          <w:sz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榕职院学〔201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Cs w:val="21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b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bCs/>
          <w:sz w:val="36"/>
          <w:szCs w:val="36"/>
        </w:rPr>
        <w:t>转发《福建省教育厅</w:t>
      </w:r>
      <w:r>
        <w:rPr>
          <w:rFonts w:hint="eastAsia" w:ascii="方正小标宋简体" w:hAnsi="仿宋" w:eastAsia="方正小标宋简体" w:cs="仿宋"/>
          <w:b/>
          <w:bCs/>
          <w:sz w:val="36"/>
          <w:szCs w:val="36"/>
          <w:lang w:eastAsia="zh-CN"/>
        </w:rPr>
        <w:t>办公室</w:t>
      </w:r>
      <w:r>
        <w:rPr>
          <w:rFonts w:hint="eastAsia" w:ascii="方正小标宋简体" w:hAnsi="仿宋" w:eastAsia="方正小标宋简体" w:cs="仿宋"/>
          <w:b/>
          <w:bCs/>
          <w:sz w:val="36"/>
          <w:szCs w:val="36"/>
        </w:rPr>
        <w:t>关于进一步加强</w:t>
      </w:r>
      <w:r>
        <w:rPr>
          <w:rFonts w:hint="eastAsia" w:ascii="方正小标宋简体" w:hAnsi="仿宋" w:eastAsia="方正小标宋简体" w:cs="仿宋"/>
          <w:b/>
          <w:bCs/>
          <w:sz w:val="36"/>
          <w:szCs w:val="36"/>
          <w:lang w:eastAsia="zh-CN"/>
        </w:rPr>
        <w:t>和改进</w:t>
      </w:r>
    </w:p>
    <w:p>
      <w:pPr>
        <w:spacing w:line="560" w:lineRule="exact"/>
        <w:jc w:val="center"/>
        <w:rPr>
          <w:rStyle w:val="7"/>
          <w:rFonts w:hint="eastAsia" w:ascii="华文中宋" w:hAnsi="华文中宋" w:eastAsia="华文中宋" w:cs="华文中宋"/>
          <w:b/>
          <w:bCs/>
          <w:kern w:val="2"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bCs/>
          <w:sz w:val="36"/>
          <w:szCs w:val="36"/>
        </w:rPr>
        <w:t>高校</w:t>
      </w:r>
      <w:r>
        <w:rPr>
          <w:rFonts w:hint="eastAsia" w:ascii="方正小标宋简体" w:hAnsi="仿宋" w:eastAsia="方正小标宋简体" w:cs="仿宋"/>
          <w:b/>
          <w:bCs/>
          <w:sz w:val="36"/>
          <w:szCs w:val="36"/>
          <w:lang w:eastAsia="zh-CN"/>
        </w:rPr>
        <w:t>毕业生就业统计工作</w:t>
      </w:r>
      <w:r>
        <w:rPr>
          <w:rFonts w:hint="eastAsia" w:ascii="方正小标宋简体" w:hAnsi="仿宋" w:eastAsia="方正小标宋简体" w:cs="仿宋"/>
          <w:b/>
          <w:bCs/>
          <w:sz w:val="36"/>
          <w:szCs w:val="36"/>
        </w:rPr>
        <w:t>的</w:t>
      </w:r>
      <w:r>
        <w:rPr>
          <w:rFonts w:hint="eastAsia" w:ascii="方正小标宋简体" w:hAnsi="仿宋" w:eastAsia="方正小标宋简体" w:cs="仿宋"/>
          <w:b/>
          <w:bCs/>
          <w:sz w:val="36"/>
          <w:szCs w:val="36"/>
          <w:lang w:eastAsia="zh-CN"/>
        </w:rPr>
        <w:t>通知</w:t>
      </w:r>
      <w:r>
        <w:rPr>
          <w:rFonts w:hint="eastAsia" w:ascii="方正小标宋简体" w:hAnsi="仿宋" w:eastAsia="方正小标宋简体" w:cs="仿宋"/>
          <w:b/>
          <w:bCs/>
          <w:sz w:val="36"/>
          <w:szCs w:val="36"/>
        </w:rPr>
        <w:t>》的通知</w:t>
      </w:r>
      <w:r>
        <w:rPr>
          <w:rFonts w:hint="eastAsia" w:ascii="方正小标宋简体" w:hAnsi="仿宋" w:eastAsia="方正小标宋简体" w:cs="仿宋"/>
          <w:b/>
          <w:bCs/>
          <w:sz w:val="36"/>
          <w:szCs w:val="36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二级学院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为贯彻落实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国务院第五次大督查反馈意见、整改要求和</w:t>
      </w:r>
      <w:r>
        <w:rPr>
          <w:rFonts w:hint="eastAsia" w:ascii="仿宋" w:hAnsi="仿宋" w:eastAsia="仿宋" w:cs="仿宋"/>
          <w:sz w:val="28"/>
          <w:szCs w:val="28"/>
        </w:rPr>
        <w:t>《教育部关于做好2019届全国普通高等学校毕业生就业创业工作的通知》（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教学</w:t>
      </w:r>
      <w:r>
        <w:rPr>
          <w:rFonts w:hint="eastAsia" w:ascii="仿宋" w:hAnsi="仿宋" w:eastAsia="仿宋" w:cs="仿宋"/>
          <w:sz w:val="28"/>
          <w:szCs w:val="28"/>
        </w:rPr>
        <w:t>〔201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号）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精神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健全毕业生参与的就业信息采集和就业状况统计指标体系核查机制，建立未就业毕业生统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lang w:eastAsia="zh-CN"/>
        </w:rPr>
        <w:t>计机制，确保高校毕业生就业统计数据真实性、准确性和完整性，</w:t>
      </w:r>
      <w:r>
        <w:rPr>
          <w:rFonts w:hint="eastAsia" w:ascii="仿宋" w:hAnsi="仿宋" w:eastAsia="仿宋" w:cs="仿宋"/>
          <w:sz w:val="28"/>
          <w:szCs w:val="28"/>
        </w:rPr>
        <w:t>现转发《福建省教育厅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办公室</w:t>
      </w:r>
      <w:r>
        <w:rPr>
          <w:rFonts w:hint="eastAsia" w:ascii="仿宋" w:hAnsi="仿宋" w:eastAsia="仿宋" w:cs="仿宋"/>
          <w:sz w:val="28"/>
          <w:szCs w:val="28"/>
        </w:rPr>
        <w:t>关于进一步加强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和改进</w:t>
      </w:r>
      <w:r>
        <w:rPr>
          <w:rFonts w:hint="eastAsia" w:ascii="仿宋" w:hAnsi="仿宋" w:eastAsia="仿宋" w:cs="仿宋"/>
          <w:sz w:val="28"/>
          <w:szCs w:val="28"/>
        </w:rPr>
        <w:t>高校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毕业生就业统计工作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通知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闽教办学〔201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，请各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二级学院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通知要求，对本学院毕业生就业统计工作进行认真梳理，完善就业统计工作相关资料及台账，迅速组织一次毕业生就业统计、核查工作情况自查自评，发现问题及时纠正，并将自查自评报告（需学院领导签字盖章）请于</w:t>
      </w:r>
      <w:r>
        <w:rPr>
          <w:rFonts w:hint="eastAsia"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日前将此次核查情况和处理结果报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学生工作处张忠君老师处。</w:t>
      </w:r>
    </w:p>
    <w:p>
      <w:pPr>
        <w:widowControl/>
        <w:spacing w:line="560" w:lineRule="exact"/>
        <w:ind w:firstLine="600" w:firstLineChars="200"/>
        <w:rPr>
          <w:rFonts w:hint="eastAsia" w:eastAsia="仿宋_GB2312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outlineLvl w:val="0"/>
        <w:rPr>
          <w:rFonts w:hint="eastAsia" w:ascii="仿宋" w:hAnsi="仿宋" w:eastAsia="仿宋" w:cs="仿宋"/>
          <w:kern w:val="36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6"/>
          <w:sz w:val="28"/>
          <w:szCs w:val="28"/>
          <w:lang w:eastAsia="zh-CN"/>
        </w:rPr>
        <w:t>福州职业技术学院学生工作处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160" w:firstLineChars="2200"/>
        <w:jc w:val="both"/>
        <w:textAlignment w:val="auto"/>
        <w:outlineLvl w:val="0"/>
        <w:rPr>
          <w:rStyle w:val="7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2019</w:t>
      </w:r>
      <w:r>
        <w:rPr>
          <w:rStyle w:val="7"/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Style w:val="7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Style w:val="7"/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Style w:val="7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2日</w:t>
      </w:r>
    </w:p>
    <w:p>
      <w:pPr>
        <w:pStyle w:val="4"/>
        <w:spacing w:line="600" w:lineRule="exact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28575</wp:posOffset>
                </wp:positionV>
                <wp:extent cx="5727700" cy="1206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12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25pt;margin-top:2.25pt;height:0.95pt;width:451pt;z-index:251687936;mso-width-relative:page;mso-height-relative:page;" filled="f" stroked="t" coordsize="21600,21600" o:gfxdata="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HLpWDVAAAABwEAAA8AAAAA&#10;AAAAAQAgAAAAIgAAAGRycy9kb3ducmV2LnhtbFBLAQIUABQAAAAIAIdO4kDAfP7Y3gEAAJo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福州职业技术学院学生工作处             2019年1月2日印发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87630</wp:posOffset>
                </wp:positionV>
                <wp:extent cx="5727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pt;margin-top:6.9pt;height:0pt;width:451pt;z-index:251686912;mso-width-relative:page;mso-height-relative:page;" filled="f" stroked="t" coordsize="21600,21600" o:gfxdata="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+LWJbVAAAACQEAAA8AAAAAAAAA&#10;AQAgAAAAIgAAAGRycy9kb3ducmV2LnhtbFBLAQIUABQAAAAIAIdO4kBWK/Xn2wEAAJYDAAAOAAAA&#10;AAAAAAEAIAAAACQBAABkcnMvZTJvRG9jLnhtbFBLBQYAAAAABgAGAFkBAABx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ind w:left="-424" w:leftChars="-202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Bookman Old Style" w:hAnsi="Bookman Old Style"/>
          <w:b/>
          <w:color w:val="FF0000"/>
          <w:spacing w:val="40"/>
          <w:w w:val="80"/>
          <w:kern w:val="15"/>
          <w:sz w:val="88"/>
          <w:szCs w:val="88"/>
        </w:rPr>
        <w:t>福建省教育厅办公室文件</w:t>
      </w:r>
    </w:p>
    <w:p>
      <w:pPr>
        <w:adjustRightInd w:val="0"/>
        <w:snapToGrid w:val="0"/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闽教办学〔201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144145</wp:posOffset>
                </wp:positionV>
                <wp:extent cx="6286500" cy="635"/>
                <wp:effectExtent l="0" t="19050" r="0" b="3746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63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6.5pt;margin-top:11.35pt;height:0.05pt;width:495pt;z-index:251685888;mso-width-relative:page;mso-height-relative:page;" filled="f" stroked="t" coordsize="21600,21600" o:gfxdata="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iCxTNkA&#10;AAAJAQAADwAAAAAAAAABACAAAAAiAAAAZHJzL2Rvd25yZXYueG1sUEsBAhQAFAAAAAgAh07iQEbI&#10;zcblAQAAoQMAAA4AAAAAAAAAAQAgAAAAKAEAAGRycy9lMm9Eb2MueG1sUEsFBgAAAAAGAAYAWQEA&#10;AH8FAAAAAA=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spacing w:val="-20"/>
          <w:sz w:val="44"/>
          <w:szCs w:val="44"/>
        </w:rPr>
        <w:t>福建省教育厅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办公室</w:t>
      </w:r>
      <w:r>
        <w:rPr>
          <w:rFonts w:hint="eastAsia" w:ascii="方正小标宋简体" w:hAnsi="Times New Roman" w:eastAsia="方正小标宋简体"/>
          <w:spacing w:val="-20"/>
          <w:sz w:val="44"/>
          <w:szCs w:val="44"/>
        </w:rPr>
        <w:t>关于进一步加强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和改进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/>
          <w:spacing w:val="-20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-20"/>
          <w:sz w:val="44"/>
          <w:szCs w:val="44"/>
        </w:rPr>
        <w:t>高校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毕业生就业统计工作</w:t>
      </w:r>
      <w:r>
        <w:rPr>
          <w:rFonts w:hint="eastAsia" w:ascii="方正小标宋简体" w:hAnsi="Times New Roman" w:eastAsia="方正小标宋简体"/>
          <w:spacing w:val="-20"/>
          <w:sz w:val="44"/>
          <w:szCs w:val="44"/>
        </w:rPr>
        <w:t>的</w:t>
      </w: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left="0" w:leftChars="0" w:right="0" w:rightChars="0"/>
        <w:jc w:val="left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各设区市教育局，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各</w:t>
      </w:r>
      <w:r>
        <w:rPr>
          <w:rFonts w:hint="eastAsia" w:ascii="仿宋_GB2312" w:hAnsi="Times New Roman" w:eastAsia="仿宋_GB2312"/>
          <w:sz w:val="32"/>
          <w:szCs w:val="32"/>
        </w:rPr>
        <w:t>普通高校：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为贯彻落实</w:t>
      </w:r>
      <w:r>
        <w:rPr>
          <w:rFonts w:hint="eastAsia" w:ascii="仿宋_GB2312" w:eastAsia="仿宋_GB2312"/>
          <w:sz w:val="32"/>
          <w:szCs w:val="32"/>
          <w:lang w:eastAsia="zh-CN"/>
        </w:rPr>
        <w:t>国务院第五次大督查反馈意见、整改要求和</w:t>
      </w:r>
      <w:r>
        <w:rPr>
          <w:rFonts w:hint="eastAsia" w:ascii="仿宋_GB2312" w:hAnsi="Times New Roman" w:eastAsia="仿宋_GB2312"/>
          <w:sz w:val="32"/>
          <w:szCs w:val="32"/>
        </w:rPr>
        <w:t>《教育部关于做好2019届全国普通高等学校毕业生就业创业工作的通知》（</w:t>
      </w:r>
      <w:r>
        <w:rPr>
          <w:rFonts w:hint="eastAsia" w:ascii="仿宋_GB2312" w:eastAsia="仿宋_GB2312"/>
          <w:sz w:val="32"/>
          <w:szCs w:val="32"/>
          <w:lang w:eastAsia="zh-CN"/>
        </w:rPr>
        <w:t>教学</w:t>
      </w:r>
      <w:r>
        <w:rPr>
          <w:rFonts w:hint="eastAsia" w:ascii="仿宋_GB2312" w:hAnsi="Times New Roman" w:eastAsia="仿宋_GB2312"/>
          <w:sz w:val="32"/>
          <w:szCs w:val="32"/>
        </w:rPr>
        <w:t>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/>
          <w:sz w:val="32"/>
          <w:szCs w:val="32"/>
        </w:rPr>
        <w:t>号</w:t>
      </w:r>
      <w:r>
        <w:rPr>
          <w:rFonts w:ascii="仿宋_GB2312" w:hAnsi="Times New Roman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精神</w:t>
      </w:r>
      <w:r>
        <w:rPr>
          <w:rFonts w:hint="eastAsia"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健全毕业生参与的就业信息采集和就业状况统计指标体系核查机制，建立未就业毕业生统计机制，确保高校毕业生就业统计数据真实性、准确性和完整性，为制订高校毕业生就业政策和高校专业设置、学科结构调整提供科学依据，</w:t>
      </w:r>
      <w:r>
        <w:rPr>
          <w:rFonts w:hint="eastAsia" w:ascii="仿宋_GB2312" w:hAnsi="Times New Roman" w:eastAsia="仿宋_GB2312"/>
          <w:sz w:val="32"/>
          <w:szCs w:val="32"/>
        </w:rPr>
        <w:t>现就进一步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加强和改进高校就业统计工作有关事项通知如下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40" w:lineRule="atLeas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一、高度重视毕业生就业统计工作，制定完善相关统计制度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40" w:lineRule="atLeas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40" w:lineRule="atLeast"/>
        <w:ind w:left="0" w:leftChars="0" w:right="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高校毕业生就业统计工作时效性强、政策性强，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就业状况统计是做好毕业生就业创业工作的基础，也是精准帮扶就业困难毕业生的重要依据。各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地各高校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要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高度重视，加强管理，认真落实就业统计工作领导责任制和工作责任制，建立完善校、院、班级就业统计、核查机制，严格按照教育部有关工作要求，认真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做好已就业学生就业方案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审核、统计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录入工作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，建立健全全口径数据信息库，确保数据信息完整、真实、可靠、可核查。要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切实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将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有就业意愿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尚未就业毕业生、暂不就业毕业生作为统计服务工作重点，明确任务分工和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岗位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责任，加大精准帮扶和保障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力度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一级抓一级，层层抓落实，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确保未就业统计准确、及时，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保证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就业帮扶有的放矢、精准到位。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二、建立健全科学系统的就业统计评价体系，严防就业率“注水”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各地各高校要探索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建立科学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系统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的毕业生就业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统计和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评价体系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改变以就业率为单一准则的就业评价方式。要将大学生的薪酬水平、岗位与专业匹配性、福利和社会保障等指标引入就业评价体系。除了统计就业率，还应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注重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大学生的就业质量。同时，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还应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跟踪毕业生跳槽频率、专业吻合度、就业层次等量化数据，增强就业评价的参考性和指导性。要针对学生就业多元化状况分别进行评价，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就业率的统计对象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进行分类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，对有就业意愿的应届毕业生、自主创业毕业生、“慢就业”毕业生等不同群体分别进行统计和评价。要挤出就业率虚高的“水分”，引入第三方评价机构统计就业率，并对就业质量做出详细分析和反馈，为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高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校改进就业和教学工作提供科学依据。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atLeast"/>
        <w:ind w:left="0" w:leftChars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三、强化就业统计指导服务与核查，确保数据信息的真实可靠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atLeast"/>
        <w:ind w:left="0" w:leftChars="0" w:right="0" w:rightChars="0"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各地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高校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要加强就业工作人员及班主任、辅导员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等相关人员的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业务学习和培训，强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化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职业道德教育和毕业生的诚信教育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提高服务意识和水平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。学校要安排</w:t>
      </w:r>
      <w:r>
        <w:rPr>
          <w:rFonts w:hint="eastAsia" w:ascii="仿宋_GB2312" w:eastAsia="仿宋_GB2312"/>
          <w:sz w:val="32"/>
          <w:szCs w:val="32"/>
          <w:lang w:eastAsia="zh-CN"/>
        </w:rPr>
        <w:t>专人</w:t>
      </w:r>
      <w:r>
        <w:rPr>
          <w:rFonts w:hint="eastAsia" w:ascii="仿宋_GB2312" w:eastAsia="仿宋_GB2312"/>
          <w:sz w:val="32"/>
          <w:szCs w:val="32"/>
        </w:rPr>
        <w:t>负责</w:t>
      </w:r>
      <w:r>
        <w:rPr>
          <w:rFonts w:hint="eastAsia" w:ascii="仿宋_GB2312" w:eastAsia="仿宋_GB2312"/>
          <w:sz w:val="32"/>
          <w:szCs w:val="32"/>
          <w:lang w:eastAsia="zh-CN"/>
        </w:rPr>
        <w:t>毕业生就业</w:t>
      </w:r>
      <w:r>
        <w:rPr>
          <w:rFonts w:hint="eastAsia" w:ascii="仿宋_GB2312" w:eastAsia="仿宋_GB2312"/>
          <w:sz w:val="32"/>
          <w:szCs w:val="32"/>
        </w:rPr>
        <w:t>监测系统的数据核对及更新工作</w:t>
      </w:r>
      <w:r>
        <w:rPr>
          <w:rFonts w:hint="eastAsia" w:ascii="仿宋_GB2312" w:eastAsia="仿宋_GB2312"/>
          <w:sz w:val="32"/>
          <w:szCs w:val="32"/>
          <w:lang w:eastAsia="zh-CN"/>
        </w:rPr>
        <w:t>，各院（系）、各班级也要有专人负责对每位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毕业生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填写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上报的就业材料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信息进行甄别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核查，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及时收集、掌握毕业生未就业的基本情况，分析其原因，严防虚假就业，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确保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统计数据及掌握的信息真实有效。学校要</w:t>
      </w:r>
      <w:r>
        <w:rPr>
          <w:rFonts w:hint="eastAsia" w:ascii="仿宋_GB2312" w:eastAsia="仿宋_GB2312"/>
          <w:sz w:val="32"/>
          <w:szCs w:val="32"/>
        </w:rPr>
        <w:t>根据毕业生《就业协议书》等就业佐证材料签订内容，确定每一位毕业生的就业去向，严格根据教育部“监测系统”的数据，准确打印《报到证》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做好毕业生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就业情况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的跟踪调查，特别是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离校未就业和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灵活就业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、就业困难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毕业生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就业情况跟踪调查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和信息衔接。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四、加强就业统计工作规范化管理，严肃责任追究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left="0" w:leftChars="0" w:right="0" w:rightChars="0"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各地各高校要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健全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完善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毕业生参与的就业状况统计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核查机制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和就业统计工作评估核查、抽样调查制度，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认真落实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就业统计具体工作措施，特别要严格落实就业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工作“四不准”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规定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要求，即不准以任何方式强迫毕业生签订就业协议，不准将毕业证书、学位证书发放与签约挂钩，不准以户档托管为由劝说毕业生签订虚假协议，不准将顶岗实习、见习证明材料作为就业证明材料。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要逐地、逐级建立就业督查通报制度，设立举报电话，自觉接受社会监督，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对查实的弄虚作假等问题要严查严处，通报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批评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left="0" w:leftChars="0" w:right="0" w:rightChars="0" w:firstLine="640" w:firstLineChars="200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我厅将适时组织力量或委托第三方对高校就业统计、核查工作落实情况采取短信核查、随机抽查等方式进行督查，发现违反有关规定，弄虚作假或经举报确有存在违反有关规定的，将与学校招生计划、专业设置、绩效奖励等项目挂钩，同时约谈学校主要领导并通报批评，情节严重、造成不良影响的，将依法依规依纪追究有关人员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left="0" w:leftChars="0" w:right="0" w:rightChars="0" w:firstLine="640" w:firstLineChars="200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各地各高校要按照通知要求，对本校毕业生就业统计工作进行认真梳理，完善就业统计工作相关资料及台账，迅速组织一次毕业生就业统计、核查工作情况自查自评，发现问题及时纠正，自查自评报告请于2019年1月10日前报送我厅学生工作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left="0" w:leftChars="0" w:right="0" w:rightChars="0" w:firstLine="560" w:firstLineChars="200"/>
        <w:textAlignment w:val="auto"/>
        <w:rPr>
          <w:rFonts w:hint="eastAsia" w:ascii="仿宋_GB2312" w:eastAsia="仿宋_GB2312" w:cs="Times New Roman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pacing w:val="-20"/>
          <w:kern w:val="2"/>
          <w:sz w:val="32"/>
          <w:szCs w:val="32"/>
          <w:lang w:val="en-US" w:eastAsia="zh-CN" w:bidi="ar-SA"/>
        </w:rPr>
        <w:t>联系人：刘晓路，电话：0591-87091487，邮箱：jytxsc@126.com。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left="0" w:leftChars="0" w:right="0" w:rightChars="0" w:firstLine="640" w:firstLineChars="200"/>
        <w:jc w:val="center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福建省教育厅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办公室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left="0" w:leftChars="0" w:right="0" w:rightChars="0" w:firstLine="640" w:firstLineChars="200"/>
        <w:jc w:val="center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2018年12月24日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left="0" w:leftChars="0" w:right="0" w:rightChars="0" w:firstLine="640" w:firstLineChars="200"/>
        <w:jc w:val="center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560" w:lineRule="atLeast"/>
        <w:ind w:right="480" w:firstLine="160" w:firstLineChars="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atLeast"/>
        <w:ind w:right="480" w:firstLine="160" w:firstLineChars="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atLeast"/>
        <w:ind w:right="480" w:firstLine="160" w:firstLineChars="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atLeast"/>
        <w:ind w:right="480" w:firstLine="160" w:firstLineChars="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atLeast"/>
        <w:ind w:right="480" w:firstLine="160" w:firstLineChars="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atLeast"/>
        <w:ind w:right="480"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主动公</w:t>
      </w:r>
      <w:r>
        <w:rPr>
          <w:rFonts w:hint="eastAsia" w:ascii="仿宋_GB2312" w:eastAsia="仿宋_GB2312"/>
          <w:sz w:val="32"/>
          <w:szCs w:val="32"/>
        </w:rPr>
        <w:t>开）</w:t>
      </w:r>
    </w:p>
    <w:p>
      <w:pPr>
        <w:adjustRightInd w:val="0"/>
        <w:snapToGrid w:val="0"/>
      </w:pPr>
    </w:p>
    <w:p>
      <w:pPr>
        <w:adjustRightInd w:val="0"/>
        <w:snapToGrid w:val="0"/>
        <w:spacing w:line="540" w:lineRule="atLeast"/>
        <w:ind w:firstLine="320" w:firstLineChars="100"/>
        <w:rPr>
          <w:rFonts w:hint="eastAsia" w:ascii="仿宋_GB2312" w:hAnsi="仿宋" w:eastAsia="仿宋_GB2312" w:cs="仿宋"/>
          <w:w w:val="95"/>
          <w:sz w:val="30"/>
          <w:szCs w:val="30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32385</wp:posOffset>
                </wp:positionV>
                <wp:extent cx="5600700" cy="63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5pt;margin-top:2.55pt;height:0.05pt;width:441pt;z-index:251662336;mso-width-relative:page;mso-height-relative:page;" filled="f" stroked="t" coordsize="21600,21600" o:gfxdata="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6xHapdAAAAAFAQAADwAAAAAA&#10;AAABACAAAAAiAAAAZHJzL2Rvd25yZXYueG1sUEsBAhQAFAAAAAgAh07iQHhc4aXiAQAAoQMAAA4A&#10;AAAAAAAAAQAgAAAAHw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600700" cy="63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3pt;height:0.05pt;width:441pt;z-index:251660288;mso-width-relative:page;mso-height-relative:page;" filled="f" stroked="t" coordsize="21600,21600" o:gfxdata="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5kO/9AAAAAEAQAADwAAAAAA&#10;AAABACAAAAAiAAAAZHJzL2Rvd25yZXYueG1sUEsBAhQAFAAAAAgAh07iQLUeX+ziAQAAoQMAAA4A&#10;AAAAAAAAAQAgAAAAHw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bookmarkStart w:id="0" w:name="抄送"/>
      <w:bookmarkEnd w:id="0"/>
      <w:r>
        <w:rPr>
          <w:rFonts w:hint="eastAsia" w:ascii="仿宋_GB2312" w:eastAsia="仿宋_GB2312"/>
          <w:sz w:val="30"/>
          <w:szCs w:val="30"/>
        </w:rPr>
        <w:t>福建省教育厅办公室             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>日 印发</w:t>
      </w:r>
    </w:p>
    <w:p>
      <w:pPr>
        <w:adjustRightInd w:val="0"/>
        <w:snapToGrid w:val="0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600700" cy="63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4.75pt;height:0.05pt;width:441pt;z-index:251661312;mso-width-relative:page;mso-height-relative:page;" filled="f" stroked="t" coordsize="21600,21600" o:gfxdata="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ZooufQAAAABAEAAA8AAAAA&#10;AAAAAQAgAAAAIgAAAGRycy9kb3ducmV2LnhtbFBLAQIUABQAAAAIAIdO4kA+d+Wu4wEAAKEDAAAO&#10;AAAAAAAAAAEAIAAAAB8BAABkcnMvZTJvRG9jLnhtbFBLBQYAAAAABgAGAFkBAAB0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15228"/>
    <w:rsid w:val="04C82DC2"/>
    <w:rsid w:val="0BDA34E6"/>
    <w:rsid w:val="0F634A84"/>
    <w:rsid w:val="19D83F75"/>
    <w:rsid w:val="1D384802"/>
    <w:rsid w:val="28353A35"/>
    <w:rsid w:val="2EAC3F27"/>
    <w:rsid w:val="2F34572A"/>
    <w:rsid w:val="32085CF1"/>
    <w:rsid w:val="3AD52B79"/>
    <w:rsid w:val="42E30FC2"/>
    <w:rsid w:val="439E2CF4"/>
    <w:rsid w:val="43C478DF"/>
    <w:rsid w:val="45105562"/>
    <w:rsid w:val="47084011"/>
    <w:rsid w:val="48EA6E7E"/>
    <w:rsid w:val="49225A66"/>
    <w:rsid w:val="52EC42C0"/>
    <w:rsid w:val="54015228"/>
    <w:rsid w:val="57B44302"/>
    <w:rsid w:val="58B56448"/>
    <w:rsid w:val="5D7947D8"/>
    <w:rsid w:val="5D8A2744"/>
    <w:rsid w:val="6572678C"/>
    <w:rsid w:val="6CA415F5"/>
    <w:rsid w:val="72D52084"/>
    <w:rsid w:val="79E92123"/>
    <w:rsid w:val="7C5B5F27"/>
    <w:rsid w:val="7FD6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Char Char Char Char"/>
    <w:basedOn w:val="1"/>
    <w:link w:val="5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Strong"/>
    <w:basedOn w:val="5"/>
    <w:qFormat/>
    <w:uiPriority w:val="0"/>
    <w:rPr>
      <w:b/>
      <w:bCs/>
    </w:rPr>
  </w:style>
  <w:style w:type="character" w:styleId="8">
    <w:name w:val="FollowedHyperlink"/>
    <w:basedOn w:val="5"/>
    <w:qFormat/>
    <w:uiPriority w:val="0"/>
    <w:rPr>
      <w:color w:val="333333"/>
      <w:u w:val="none"/>
    </w:rPr>
  </w:style>
  <w:style w:type="character" w:styleId="9">
    <w:name w:val="Emphasis"/>
    <w:basedOn w:val="5"/>
    <w:qFormat/>
    <w:uiPriority w:val="0"/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ite"/>
    <w:basedOn w:val="5"/>
    <w:qFormat/>
    <w:uiPriority w:val="0"/>
  </w:style>
  <w:style w:type="character" w:customStyle="1" w:styleId="13">
    <w:name w:val="c_span2"/>
    <w:basedOn w:val="5"/>
    <w:qFormat/>
    <w:uiPriority w:val="0"/>
  </w:style>
  <w:style w:type="character" w:customStyle="1" w:styleId="14">
    <w:name w:val="tim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2018-12-04T03:37:00Z</dcterms:created>
  <dc:creator>user</dc:creator>
  <cp:lastModifiedBy>回声</cp:lastModifiedBy>
  <cp:lastPrinted>2018-12-21T08:12:00Z</cp:lastPrinted>
  <dcterms:modified xsi:type="dcterms:W3CDTF">2019-01-04T01:34:45Z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