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7D" w:rsidRPr="004A0B7D" w:rsidRDefault="004A0B7D" w:rsidP="00F819D4">
      <w:pPr>
        <w:widowControl/>
        <w:spacing w:line="560" w:lineRule="exact"/>
        <w:jc w:val="center"/>
        <w:rPr>
          <w:rFonts w:asciiTheme="minorEastAsia" w:hAnsiTheme="minorEastAsia" w:cs="Arial"/>
          <w:color w:val="444444"/>
          <w:kern w:val="0"/>
          <w:sz w:val="32"/>
          <w:szCs w:val="32"/>
        </w:rPr>
      </w:pPr>
      <w:r w:rsidRPr="004A0B7D">
        <w:rPr>
          <w:rFonts w:asciiTheme="minorEastAsia" w:hAnsiTheme="minorEastAsia" w:cs="Arial"/>
          <w:b/>
          <w:bCs/>
          <w:color w:val="444444"/>
          <w:kern w:val="0"/>
          <w:sz w:val="32"/>
          <w:szCs w:val="32"/>
        </w:rPr>
        <w:t>中国共产党纪律检查机关监督执纪工作规则(试行)</w:t>
      </w:r>
    </w:p>
    <w:p w:rsidR="004A0B7D" w:rsidRPr="004A0B7D" w:rsidRDefault="004A0B7D" w:rsidP="00F819D4">
      <w:pPr>
        <w:widowControl/>
        <w:spacing w:line="560" w:lineRule="exact"/>
        <w:jc w:val="center"/>
        <w:rPr>
          <w:rFonts w:asciiTheme="minorEastAsia" w:hAnsiTheme="minorEastAsia" w:cs="Arial"/>
          <w:color w:val="444444"/>
          <w:kern w:val="0"/>
          <w:sz w:val="28"/>
          <w:szCs w:val="28"/>
        </w:rPr>
      </w:pPr>
      <w:r w:rsidRPr="004A0B7D">
        <w:rPr>
          <w:rFonts w:asciiTheme="minorEastAsia" w:hAnsiTheme="minorEastAsia" w:cs="Arial"/>
          <w:b/>
          <w:bCs/>
          <w:color w:val="444444"/>
          <w:kern w:val="0"/>
          <w:sz w:val="28"/>
          <w:szCs w:val="28"/>
        </w:rPr>
        <w:t xml:space="preserve">　　(2017年1月8日中国共产党第十八届中央纪律检查委员会第七次全体会议通过)</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b/>
          <w:bCs/>
          <w:color w:val="444444"/>
          <w:kern w:val="0"/>
          <w:sz w:val="28"/>
          <w:szCs w:val="28"/>
        </w:rPr>
        <w:t xml:space="preserve">　　第一章　总 则</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第一条　为全面从严治党，维护党的纪律，规范纪检机关监督执纪工作，根据《中国共产党章程》，结合工作实践，制定本规则。</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第二条　监督执纪工作以马克思列宁主义、毛泽东思想、邓小平理论、“三个代表”重要思想、科学发展观为指导，深入贯彻习近平总书记系列重要讲话精神，坚持依规治党、依规执纪，把监督执纪权力关进</w:t>
      </w:r>
      <w:hyperlink r:id="rId4" w:tgtFrame="_blank" w:history="1">
        <w:r w:rsidRPr="004A0B7D">
          <w:rPr>
            <w:rFonts w:asciiTheme="minorEastAsia" w:hAnsiTheme="minorEastAsia" w:cs="Arial"/>
            <w:color w:val="3665C3"/>
            <w:kern w:val="0"/>
            <w:sz w:val="28"/>
            <w:szCs w:val="28"/>
            <w:u w:val="single"/>
          </w:rPr>
          <w:t>制度</w:t>
        </w:r>
      </w:hyperlink>
      <w:r w:rsidRPr="004A0B7D">
        <w:rPr>
          <w:rFonts w:asciiTheme="minorEastAsia" w:hAnsiTheme="minorEastAsia" w:cs="Arial"/>
          <w:color w:val="444444"/>
          <w:kern w:val="0"/>
          <w:sz w:val="28"/>
          <w:szCs w:val="28"/>
        </w:rPr>
        <w:t>笼子，落实打铁还需自身硬要求，建设忠诚干净担当的纪检干部队伍。</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第三条 监督执纪工作应当遵循以下原则：</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w:t>
      </w:r>
      <w:proofErr w:type="gramStart"/>
      <w:r w:rsidRPr="004A0B7D">
        <w:rPr>
          <w:rFonts w:asciiTheme="minorEastAsia" w:hAnsiTheme="minorEastAsia" w:cs="Arial"/>
          <w:color w:val="444444"/>
          <w:kern w:val="0"/>
          <w:sz w:val="28"/>
          <w:szCs w:val="28"/>
        </w:rPr>
        <w:t>一</w:t>
      </w:r>
      <w:proofErr w:type="gramEnd"/>
      <w:r w:rsidRPr="004A0B7D">
        <w:rPr>
          <w:rFonts w:asciiTheme="minorEastAsia" w:hAnsiTheme="minorEastAsia" w:cs="Arial"/>
          <w:color w:val="444444"/>
          <w:kern w:val="0"/>
          <w:sz w:val="28"/>
          <w:szCs w:val="28"/>
        </w:rPr>
        <w:t>)坚持以习近平同志为核心的党中央集中统一领导，牢固树立政治意识、大局意识、核心意识、看齐意识，体现监督执纪的政治性，严守政治纪律和政治规矩;</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(二)坚持纪律检查工作双重领导体制，监督执纪工作以上级纪委领导为主，线索处置、立案审查在向同级党委报告的同时必须向上级纪委报告;</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(三)坚持以事实为依据，以党规党纪为准绳，把握政策、宽严相济，惩前毖后、治病救人;</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(四)坚持信任不能代替监督，严格工作程序、有效管</w:t>
      </w:r>
      <w:proofErr w:type="gramStart"/>
      <w:r w:rsidRPr="004A0B7D">
        <w:rPr>
          <w:rFonts w:asciiTheme="minorEastAsia" w:hAnsiTheme="minorEastAsia" w:cs="Arial"/>
          <w:color w:val="444444"/>
          <w:kern w:val="0"/>
          <w:sz w:val="28"/>
          <w:szCs w:val="28"/>
        </w:rPr>
        <w:t>控风险</w:t>
      </w:r>
      <w:proofErr w:type="gramEnd"/>
      <w:r w:rsidRPr="004A0B7D">
        <w:rPr>
          <w:rFonts w:asciiTheme="minorEastAsia" w:hAnsiTheme="minorEastAsia" w:cs="Arial"/>
          <w:color w:val="444444"/>
          <w:kern w:val="0"/>
          <w:sz w:val="28"/>
          <w:szCs w:val="28"/>
        </w:rPr>
        <w:t>点，强化对监督执纪各环节的监督制约。</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第四条 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rsidR="004A0B7D" w:rsidRPr="004A0B7D" w:rsidRDefault="004A0B7D" w:rsidP="00F819D4">
      <w:pPr>
        <w:widowControl/>
        <w:spacing w:line="560" w:lineRule="exact"/>
        <w:jc w:val="left"/>
        <w:rPr>
          <w:rFonts w:asciiTheme="minorEastAsia" w:hAnsiTheme="minorEastAsia" w:cs="Arial"/>
          <w:color w:val="444444"/>
          <w:kern w:val="0"/>
          <w:sz w:val="28"/>
          <w:szCs w:val="28"/>
        </w:rPr>
      </w:pPr>
      <w:r w:rsidRPr="004A0B7D">
        <w:rPr>
          <w:rFonts w:asciiTheme="minorEastAsia" w:hAnsiTheme="minorEastAsia" w:cs="Arial"/>
          <w:color w:val="444444"/>
          <w:kern w:val="0"/>
          <w:sz w:val="28"/>
          <w:szCs w:val="28"/>
        </w:rPr>
        <w:t xml:space="preserve">　　第五条 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p>
    <w:p w:rsidR="004A0B7D" w:rsidRPr="004A0B7D" w:rsidRDefault="004A0B7D" w:rsidP="00F819D4">
      <w:pPr>
        <w:widowControl/>
        <w:spacing w:line="560" w:lineRule="exact"/>
        <w:ind w:firstLineChars="196" w:firstLine="551"/>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第二章 领导体制</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第六条 监督执纪工作实行分级负责制：</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w:t>
      </w:r>
      <w:proofErr w:type="gramStart"/>
      <w:r w:rsidRPr="004A0B7D">
        <w:rPr>
          <w:rFonts w:asciiTheme="minorEastAsia" w:hAnsiTheme="minorEastAsia" w:cs="宋体"/>
          <w:color w:val="444444"/>
          <w:kern w:val="0"/>
          <w:sz w:val="28"/>
          <w:szCs w:val="28"/>
        </w:rPr>
        <w:t>一</w:t>
      </w:r>
      <w:proofErr w:type="gramEnd"/>
      <w:r w:rsidRPr="004A0B7D">
        <w:rPr>
          <w:rFonts w:asciiTheme="minorEastAsia" w:hAnsiTheme="minorEastAsia" w:cs="宋体"/>
          <w:color w:val="444444"/>
          <w:kern w:val="0"/>
          <w:sz w:val="28"/>
          <w:szCs w:val="28"/>
        </w:rPr>
        <w:t>)中央纪律检查委员会受理和审查中央委员、候补中央委员，中央纪委委员，中央管理的党员领导干部，以及党中央工作部门、党中央批准设立的党组(党委)，各省、自治区、直辖市党委、纪委等党组织的违纪问题。</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(二)地方各级纪律检查委员会受理和审查同级党委委员、候补委员，同级纪委委员，同级党委管理的党员干部，以及同级党委工作部门、党委批准设立的党组(党委)，下一级党委、纪委等党组织的违纪问题。</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(三)基层纪律检查委员会受理和审查同级党委管理的党员，以及同级党委下属的各级党组织的违纪问题;未设立纪律检查委员会的党的基层委员会，由该委员会负责监督执纪工作。</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第七条 对党的组织关系在地方、干部管理权限在主管部门的党员干部违纪问题，应当按照谁主管谁负责的原则进行监督执纪，并及时向对方通报情况。</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第八条 上级纪检机关有权指定下级纪检机关对其他下级纪检机关管辖的党组织和党员干部违纪问题进行执纪审查，必要时也可直接进行执纪审查。</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color w:val="444444"/>
          <w:kern w:val="0"/>
          <w:sz w:val="28"/>
          <w:szCs w:val="28"/>
        </w:rPr>
        <w:t xml:space="preserve">　　</w:t>
      </w:r>
      <w:r w:rsidRPr="004A0B7D">
        <w:rPr>
          <w:rFonts w:asciiTheme="minorEastAsia" w:hAnsiTheme="minorEastAsia" w:cs="宋体"/>
          <w:kern w:val="0"/>
          <w:sz w:val="28"/>
          <w:szCs w:val="28"/>
        </w:rPr>
        <w:t>第九条 严格执行请示报告制度，对</w:t>
      </w:r>
      <w:proofErr w:type="gramStart"/>
      <w:r w:rsidRPr="004A0B7D">
        <w:rPr>
          <w:rFonts w:asciiTheme="minorEastAsia" w:hAnsiTheme="minorEastAsia" w:cs="宋体"/>
          <w:kern w:val="0"/>
          <w:sz w:val="28"/>
          <w:szCs w:val="28"/>
        </w:rPr>
        <w:t>作出</w:t>
      </w:r>
      <w:proofErr w:type="gramEnd"/>
      <w:r w:rsidRPr="004A0B7D">
        <w:rPr>
          <w:rFonts w:asciiTheme="minorEastAsia" w:hAnsiTheme="minorEastAsia" w:cs="宋体"/>
          <w:kern w:val="0"/>
          <w:sz w:val="28"/>
          <w:szCs w:val="28"/>
        </w:rPr>
        <w:t>立案审查决定、给予党纪处分等重要事项，纪检机关应当向同级党委(党组)请示汇报并向上级纪委报告，形成明确意见后再正式行文请示。遇有重要事项应当及时报告，既要报告结果也要报告过程。</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坚持民主集中制，线索处置、谈话函询、初步核实、立案审查、案件审理、处置执行中的重要问题，应当经集体研究后，报纪检机关主要负责人、相关负责人审批。</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第十条 纪检机关案件监督管理部门负责对监督执纪工作全过程进行监督管理，履行线索管理、组织协调、监督检查、督促办理、统计分析等职能。</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第十一条 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4A0B7D" w:rsidRPr="004A0B7D" w:rsidRDefault="004A0B7D" w:rsidP="00F819D4">
      <w:pPr>
        <w:widowControl/>
        <w:spacing w:line="560" w:lineRule="exact"/>
        <w:jc w:val="left"/>
        <w:rPr>
          <w:rFonts w:asciiTheme="minorEastAsia" w:hAnsiTheme="minorEastAsia" w:cs="宋体"/>
          <w:kern w:val="0"/>
          <w:sz w:val="28"/>
          <w:szCs w:val="28"/>
        </w:rPr>
      </w:pPr>
      <w:r w:rsidRPr="00F819D4">
        <w:rPr>
          <w:rFonts w:asciiTheme="minorEastAsia" w:hAnsiTheme="minorEastAsia" w:cs="宋体"/>
          <w:b/>
          <w:bCs/>
          <w:kern w:val="0"/>
          <w:sz w:val="28"/>
          <w:szCs w:val="28"/>
        </w:rPr>
        <w:t xml:space="preserve">　　第三章 线索处置</w:t>
      </w:r>
    </w:p>
    <w:p w:rsidR="004A0B7D" w:rsidRPr="004A0B7D" w:rsidRDefault="004A0B7D" w:rsidP="00F819D4">
      <w:pPr>
        <w:widowControl/>
        <w:spacing w:line="560" w:lineRule="exact"/>
        <w:ind w:firstLineChars="200" w:firstLine="560"/>
        <w:jc w:val="left"/>
        <w:rPr>
          <w:rFonts w:asciiTheme="minorEastAsia" w:hAnsiTheme="minorEastAsia" w:cs="宋体"/>
          <w:kern w:val="0"/>
          <w:sz w:val="28"/>
          <w:szCs w:val="28"/>
        </w:rPr>
      </w:pPr>
      <w:r w:rsidRPr="004A0B7D">
        <w:rPr>
          <w:rFonts w:asciiTheme="minorEastAsia" w:hAnsiTheme="minorEastAsia" w:cs="宋体"/>
          <w:kern w:val="0"/>
          <w:sz w:val="28"/>
          <w:szCs w:val="28"/>
        </w:rPr>
        <w:t>第十二条 纪检机关信访部门归口受理同级党委管理的党组织和党员干部违反党纪的信访举报，统一接收下一级纪委和派驻纪检组报送的相关信访举报，分类摘要后移送案件监督管理部门。</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执纪监督部门、执纪审查部门、干部监督部门发现的相关问题线索，属本部门受理范围的，应当</w:t>
      </w:r>
      <w:proofErr w:type="gramStart"/>
      <w:r w:rsidRPr="004A0B7D">
        <w:rPr>
          <w:rFonts w:asciiTheme="minorEastAsia" w:hAnsiTheme="minorEastAsia" w:cs="宋体"/>
          <w:kern w:val="0"/>
          <w:sz w:val="28"/>
          <w:szCs w:val="28"/>
        </w:rPr>
        <w:t>送案件</w:t>
      </w:r>
      <w:proofErr w:type="gramEnd"/>
      <w:r w:rsidRPr="004A0B7D">
        <w:rPr>
          <w:rFonts w:asciiTheme="minorEastAsia" w:hAnsiTheme="minorEastAsia" w:cs="宋体"/>
          <w:kern w:val="0"/>
          <w:sz w:val="28"/>
          <w:szCs w:val="28"/>
        </w:rPr>
        <w:t>监督管理部门备案;不属本部门受理范围的，经审批后移送案件监督管理部门，由其按程序转交相关监督执纪部门。</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案件监督管理部门统一受理巡视工作机构和审计机关、行政执法机关、司法机关等单位移交的相关问题线索。</w:t>
      </w:r>
    </w:p>
    <w:p w:rsidR="004A0B7D" w:rsidRPr="004A0B7D" w:rsidRDefault="004A0B7D" w:rsidP="00F819D4">
      <w:pPr>
        <w:widowControl/>
        <w:spacing w:line="560" w:lineRule="exact"/>
        <w:jc w:val="left"/>
        <w:rPr>
          <w:rFonts w:asciiTheme="minorEastAsia" w:hAnsiTheme="minorEastAsia" w:cs="宋体"/>
          <w:kern w:val="0"/>
          <w:sz w:val="28"/>
          <w:szCs w:val="28"/>
        </w:rPr>
      </w:pPr>
      <w:r w:rsidRPr="004A0B7D">
        <w:rPr>
          <w:rFonts w:asciiTheme="minorEastAsia" w:hAnsiTheme="minorEastAsia" w:cs="宋体"/>
          <w:kern w:val="0"/>
          <w:sz w:val="28"/>
          <w:szCs w:val="28"/>
        </w:rPr>
        <w:t xml:space="preserve">　　第十三条 纪检机关对反映同级党委委员、纪委常委，以及所辖地区、部门主要负责人的问题线索和线索处置情况，应当向上级纪检机关报告。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kern w:val="0"/>
          <w:sz w:val="28"/>
          <w:szCs w:val="28"/>
        </w:rPr>
        <w:t xml:space="preserve">　　第十四条 案件监督管理部门对问题线索实行集中管理、动态更新、定期汇总核对，提出分办意见，报纪检机关主要负责人批准，按程序移送承办部门。承办</w:t>
      </w:r>
      <w:r w:rsidRPr="004A0B7D">
        <w:rPr>
          <w:rFonts w:asciiTheme="minorEastAsia" w:hAnsiTheme="minorEastAsia" w:cs="宋体"/>
          <w:color w:val="444444"/>
          <w:kern w:val="0"/>
          <w:sz w:val="28"/>
          <w:szCs w:val="28"/>
        </w:rPr>
        <w:t>部门应当指定专人负责管理问题线索，逐件编号登记、建立管理台账。线索管理处置各环节均须由经手人员签名，全程登记备查。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第十五条 纪检机关应当根据工作需要，定期召开专题会议，听取问题线索综合情况汇报，进行分析</w:t>
      </w:r>
      <w:proofErr w:type="gramStart"/>
      <w:r w:rsidRPr="004A0B7D">
        <w:rPr>
          <w:rFonts w:asciiTheme="minorEastAsia" w:hAnsiTheme="minorEastAsia" w:cs="宋体"/>
          <w:color w:val="444444"/>
          <w:kern w:val="0"/>
          <w:sz w:val="28"/>
          <w:szCs w:val="28"/>
        </w:rPr>
        <w:t>研</w:t>
      </w:r>
      <w:proofErr w:type="gramEnd"/>
      <w:r w:rsidRPr="004A0B7D">
        <w:rPr>
          <w:rFonts w:asciiTheme="minorEastAsia" w:hAnsiTheme="minorEastAsia" w:cs="宋体"/>
          <w:color w:val="444444"/>
          <w:kern w:val="0"/>
          <w:sz w:val="28"/>
          <w:szCs w:val="28"/>
        </w:rPr>
        <w:t>判，对重要检举事项和反映问题集中的领域深入研究，提出处置要求。</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第十六条 承办部门应当结合问题线索所涉及地区、部门、单位总体情况，综合分析，按照谈话函询、初步核实、暂存待查、予以了结四类方式进行处置。</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线索处置不得拖延和积压，处置意见应当在收到问题线索之日起30日内提出，并制定处置方案，履行审批手续。</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第十七条 承办部门应当定期汇总线索处置情况，及时向案件监督管理部门通报。案件监督管理部门定期汇总、核对问题线索及处置情况，向纪检机关主要负责人报告。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各部门应当做好线索处置归档工作，归档材料应当齐全完整，载明领导批示和处置过程。</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第四章 谈话函询</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第十八条 采取谈话函询方式处置问题线索，应当拟订谈话函询方案和相关工作预案，按程序报批。对需要谈话函询的下一级党委(党组)主要负责人，应当报纪检机关主要负责人批准，必要时向同级党委主要负责人报告。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第十九条 谈话应当由纪检机关相关负责人或者承办部门主要负责人进行，可以由被谈话人所在党委(党组)或者纪委(纪检组)主要负责人陪同;经批准也可以委托被谈话人所在党委(党组)主要负责人进行。</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谈话过程应当形成工作记录，谈话后可视情况由被谈话人写出书面说明。</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第二十条 函询应当以纪检机关办公厅(室)名义发函给被反映人，并抄送其所在党委(党组)主要负责人。被函询人应当在收到函件后15个工作日内写出说明材料，由其所在党委(党组)主要负责人签署意见后发函回复。</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被函询人为党委(党组)主要负责人的，或者被函询人所作说明涉及党委(党组)主要负责人的，应当直接回复发函纪检机关。</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第二十一条 谈话函询工作应当在谈话结束或者收到函询回复后30日内办结，由承办部门写出情况报告和处置意见后报批。根据不同情形</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相应处理：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w:t>
      </w:r>
      <w:proofErr w:type="gramStart"/>
      <w:r w:rsidRPr="004A0B7D">
        <w:rPr>
          <w:rFonts w:asciiTheme="minorEastAsia" w:hAnsiTheme="minorEastAsia" w:cs="宋体"/>
          <w:color w:val="444444"/>
          <w:kern w:val="0"/>
          <w:sz w:val="28"/>
          <w:szCs w:val="28"/>
        </w:rPr>
        <w:t>一</w:t>
      </w:r>
      <w:proofErr w:type="gramEnd"/>
      <w:r w:rsidRPr="004A0B7D">
        <w:rPr>
          <w:rFonts w:asciiTheme="minorEastAsia" w:hAnsiTheme="minorEastAsia" w:cs="宋体"/>
          <w:color w:val="444444"/>
          <w:kern w:val="0"/>
          <w:sz w:val="28"/>
          <w:szCs w:val="28"/>
        </w:rPr>
        <w:t>)反映不实，或者没有证据证明存在问题的，予以了结澄清;</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(二)问题轻微，不需要追究党纪责任的，采取谈话提醒、批评教育、责令检查、诫勉谈话等方式处理;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(三)反映问题比较具体，但被反映人予以否认，或者说明存在明显问题的，应当再次谈话函询或者进行初步核实。</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谈话函询材料应当存入个人廉政</w:t>
      </w:r>
      <w:hyperlink r:id="rId5" w:tgtFrame="_blank" w:history="1">
        <w:r w:rsidRPr="004A0B7D">
          <w:rPr>
            <w:rFonts w:asciiTheme="minorEastAsia" w:hAnsiTheme="minorEastAsia" w:cs="宋体"/>
            <w:color w:val="3665C3"/>
            <w:kern w:val="0"/>
            <w:sz w:val="28"/>
            <w:szCs w:val="28"/>
            <w:u w:val="single"/>
          </w:rPr>
          <w:t>档案</w:t>
        </w:r>
      </w:hyperlink>
      <w:r w:rsidRPr="004A0B7D">
        <w:rPr>
          <w:rFonts w:asciiTheme="minorEastAsia" w:hAnsiTheme="minorEastAsia" w:cs="宋体"/>
          <w:color w:val="444444"/>
          <w:kern w:val="0"/>
          <w:sz w:val="28"/>
          <w:szCs w:val="28"/>
        </w:rPr>
        <w:t>。</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第五章 初步核实</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第二十二条 采取初步核实方式处置问题线索，应当制定工作方案，成立核查组，履行审批程序。被核查人为下一级党委(党组)主要负责人的，纪检机关应当报同级党委主要负责人批准。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第二十三条 核查组经批准可采取必要措施收集证据，与相关人员谈话了解情况，要求相关组织</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说明，调取个人有关事项报告，查阅复制文件、账目、档案等资料，查核资产情况和有关信息，进行鉴定勘验。</w:t>
      </w:r>
    </w:p>
    <w:p w:rsidR="004A0B7D" w:rsidRPr="004A0B7D" w:rsidRDefault="00D40C00" w:rsidP="00F819D4">
      <w:pPr>
        <w:widowControl/>
        <w:spacing w:line="560" w:lineRule="exact"/>
        <w:jc w:val="left"/>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 xml:space="preserve">    </w:t>
      </w:r>
      <w:r w:rsidR="004A0B7D" w:rsidRPr="004A0B7D">
        <w:rPr>
          <w:rFonts w:asciiTheme="minorEastAsia" w:hAnsiTheme="minorEastAsia" w:cs="宋体"/>
          <w:color w:val="444444"/>
          <w:kern w:val="0"/>
          <w:sz w:val="28"/>
          <w:szCs w:val="28"/>
        </w:rPr>
        <w:t>需要采取技术调查或者限制出境等措施的，纪检机关应当严格履行审批手续，交有关机关执行。</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第二十四条 初步核实工作结束后，核查组应当撰写初核情况报告，列明被核查人基本情况、反映的主要问题、办理依据及初核结果、存在疑点、处理建议，由核查组全体人员签名备查。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承办部门应当综合分析初核情况，按照拟立案审查、予以了结、谈话提醒、暂存待查，或者移送有关党组织处理等方式提出处置建议。</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初核情况报告报纪检机关主要负责人审批，必要时向同级党委(党组)主要负责人报告。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第六章 立案审查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第二十五条 经过初步核实，对存在严重违纪需要追究党纪责任的，应当立案审查。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凡报请批准立案的，应当已经掌握部分违纪事实和证据，具备进行审查的条件。</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第二十六条 对符合立案条件的，承办部门应当起草立案审查呈批报告，经纪检机关主要负责人审批，报同级党委(党组)主要负责人批准，予以立案审查。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纪检机关主要负责人主持召开执纪审查专题会议，研究确定审查方案，提出需要采取的审查措施。</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立案审查决定应当向被审查人所在党委(党组)主要负责人通报。对严重违纪涉嫌犯罪人员采取审查措施，应当在24小时内通知被审查人亲属。</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严重违纪涉嫌犯罪接受组织审查的，应当向社会公开发布。</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第二十七条 纪检机关主要负责人批准审查方案。</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纪检机关相关负责人批准成立审查组，确定审查谈话方案、</w:t>
      </w:r>
      <w:proofErr w:type="gramStart"/>
      <w:r w:rsidRPr="004A0B7D">
        <w:rPr>
          <w:rFonts w:asciiTheme="minorEastAsia" w:hAnsiTheme="minorEastAsia" w:cs="宋体"/>
          <w:color w:val="444444"/>
          <w:kern w:val="0"/>
          <w:sz w:val="28"/>
          <w:szCs w:val="28"/>
        </w:rPr>
        <w:t>外查方案</w:t>
      </w:r>
      <w:proofErr w:type="gramEnd"/>
      <w:r w:rsidRPr="004A0B7D">
        <w:rPr>
          <w:rFonts w:asciiTheme="minorEastAsia" w:hAnsiTheme="minorEastAsia" w:cs="宋体"/>
          <w:color w:val="444444"/>
          <w:kern w:val="0"/>
          <w:sz w:val="28"/>
          <w:szCs w:val="28"/>
        </w:rPr>
        <w:t>，审批重要信息查询、涉案款物处置等事项。</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执纪审查部门主要负责人研究提出审查谈话方案、</w:t>
      </w:r>
      <w:proofErr w:type="gramStart"/>
      <w:r w:rsidRPr="004A0B7D">
        <w:rPr>
          <w:rFonts w:asciiTheme="minorEastAsia" w:hAnsiTheme="minorEastAsia" w:cs="宋体"/>
          <w:color w:val="444444"/>
          <w:kern w:val="0"/>
          <w:sz w:val="28"/>
          <w:szCs w:val="28"/>
        </w:rPr>
        <w:t>外查方案</w:t>
      </w:r>
      <w:proofErr w:type="gramEnd"/>
      <w:r w:rsidRPr="004A0B7D">
        <w:rPr>
          <w:rFonts w:asciiTheme="minorEastAsia" w:hAnsiTheme="minorEastAsia" w:cs="宋体"/>
          <w:color w:val="444444"/>
          <w:kern w:val="0"/>
          <w:sz w:val="28"/>
          <w:szCs w:val="28"/>
        </w:rPr>
        <w:t>和处置意见，审批一般信息查询，对调查取证审核把关。</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审查组组长应当严格执行审查方案，不得擅自更改;以书面形式报告审查进展情况，遇重要事项及时请示。</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第二十八条 审查组可以依照相关法律法规，经审批对相关人员进行调查谈话，查阅、复制有关文件资料，查询有关信息，暂扣、封存、冻结涉案款物，提请有关机关采取技术调查、限制出境等措施。</w:t>
      </w:r>
    </w:p>
    <w:p w:rsidR="004A0B7D" w:rsidRPr="004A0B7D" w:rsidRDefault="00D40C00" w:rsidP="00F819D4">
      <w:pPr>
        <w:widowControl/>
        <w:spacing w:line="560" w:lineRule="exact"/>
        <w:jc w:val="left"/>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 xml:space="preserve">    </w:t>
      </w:r>
      <w:r w:rsidR="004A0B7D" w:rsidRPr="004A0B7D">
        <w:rPr>
          <w:rFonts w:asciiTheme="minorEastAsia" w:hAnsiTheme="minorEastAsia" w:cs="宋体"/>
          <w:color w:val="444444"/>
          <w:kern w:val="0"/>
          <w:sz w:val="28"/>
          <w:szCs w:val="28"/>
        </w:rPr>
        <w:t>审查时间不得超过90日。在特殊情况下，经上一级纪检机关批准，可以延长一次，延长时间不得超过90日。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需要提请有关机关协助的，由案件监督管理部门统一办理手续，并随时核对情况，防止擅自扩大范围、延长时限。</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第二十九条 审查谈话、执行审查措施、调查取证等审查事项，必须由2名以上执纪人员共同进行。与被审查人、重要涉案人员谈话，重要</w:t>
      </w:r>
      <w:proofErr w:type="gramStart"/>
      <w:r w:rsidRPr="004A0B7D">
        <w:rPr>
          <w:rFonts w:asciiTheme="minorEastAsia" w:hAnsiTheme="minorEastAsia" w:cs="宋体"/>
          <w:color w:val="444444"/>
          <w:kern w:val="0"/>
          <w:sz w:val="28"/>
          <w:szCs w:val="28"/>
        </w:rPr>
        <w:t>的外查取证</w:t>
      </w:r>
      <w:proofErr w:type="gramEnd"/>
      <w:r w:rsidRPr="004A0B7D">
        <w:rPr>
          <w:rFonts w:asciiTheme="minorEastAsia" w:hAnsiTheme="minorEastAsia" w:cs="宋体"/>
          <w:color w:val="444444"/>
          <w:kern w:val="0"/>
          <w:sz w:val="28"/>
          <w:szCs w:val="28"/>
        </w:rPr>
        <w:t>，暂扣、封存涉案款物，应当以本机关人员为主，确需借调人员参与的，一般安排从事辅助性工作。</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第三十条 立案审查后，应当由纪检机关相关负责人与被审查人谈话，宣布立案决定，讲明党的政策和纪律，要求被审查人端正态度、配合调查。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审查期间对被审查人以同志相称，安排</w:t>
      </w:r>
      <w:hyperlink r:id="rId6" w:tgtFrame="_blank" w:history="1">
        <w:r w:rsidRPr="004A0B7D">
          <w:rPr>
            <w:rFonts w:asciiTheme="minorEastAsia" w:hAnsiTheme="minorEastAsia" w:cs="宋体"/>
            <w:color w:val="3665C3"/>
            <w:kern w:val="0"/>
            <w:sz w:val="28"/>
            <w:szCs w:val="28"/>
            <w:u w:val="single"/>
          </w:rPr>
          <w:t>学习</w:t>
        </w:r>
      </w:hyperlink>
      <w:r w:rsidRPr="004A0B7D">
        <w:rPr>
          <w:rFonts w:asciiTheme="minorEastAsia" w:hAnsiTheme="minorEastAsia" w:cs="宋体"/>
          <w:color w:val="444444"/>
          <w:kern w:val="0"/>
          <w:sz w:val="28"/>
          <w:szCs w:val="28"/>
        </w:rPr>
        <w:t>党章党规党纪，对照理想信念宗旨，通过深入细致的思想政治工作，促使其深刻反省、认识错误、交代问题，写出忏悔和反思材料。</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审查应当充分听取被审查人陈述，保障其饮食、休息，提供医疗服务。严格禁止使用违反党章党规党纪和国家法律的手段，严禁侮辱、打骂、虐待、体罚或者变相体罚。</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第三十一条 </w:t>
      </w:r>
      <w:proofErr w:type="gramStart"/>
      <w:r w:rsidRPr="004A0B7D">
        <w:rPr>
          <w:rFonts w:asciiTheme="minorEastAsia" w:hAnsiTheme="minorEastAsia" w:cs="宋体"/>
          <w:color w:val="444444"/>
          <w:kern w:val="0"/>
          <w:sz w:val="28"/>
          <w:szCs w:val="28"/>
        </w:rPr>
        <w:t>外查工作</w:t>
      </w:r>
      <w:proofErr w:type="gramEnd"/>
      <w:r w:rsidRPr="004A0B7D">
        <w:rPr>
          <w:rFonts w:asciiTheme="minorEastAsia" w:hAnsiTheme="minorEastAsia" w:cs="宋体"/>
          <w:color w:val="444444"/>
          <w:kern w:val="0"/>
          <w:sz w:val="28"/>
          <w:szCs w:val="28"/>
        </w:rPr>
        <w:t>必须严格按照</w:t>
      </w:r>
      <w:proofErr w:type="gramStart"/>
      <w:r w:rsidRPr="004A0B7D">
        <w:rPr>
          <w:rFonts w:asciiTheme="minorEastAsia" w:hAnsiTheme="minorEastAsia" w:cs="宋体"/>
          <w:color w:val="444444"/>
          <w:kern w:val="0"/>
          <w:sz w:val="28"/>
          <w:szCs w:val="28"/>
        </w:rPr>
        <w:t>外查方案</w:t>
      </w:r>
      <w:proofErr w:type="gramEnd"/>
      <w:r w:rsidRPr="004A0B7D">
        <w:rPr>
          <w:rFonts w:asciiTheme="minorEastAsia" w:hAnsiTheme="minorEastAsia" w:cs="宋体"/>
          <w:color w:val="444444"/>
          <w:kern w:val="0"/>
          <w:sz w:val="28"/>
          <w:szCs w:val="28"/>
        </w:rPr>
        <w:t>执行，不得随意扩大调查范围、变更调查对象和事项，重要事项应当及时请示报告。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w:t>
      </w:r>
      <w:proofErr w:type="gramStart"/>
      <w:r w:rsidRPr="004A0B7D">
        <w:rPr>
          <w:rFonts w:asciiTheme="minorEastAsia" w:hAnsiTheme="minorEastAsia" w:cs="宋体"/>
          <w:color w:val="444444"/>
          <w:kern w:val="0"/>
          <w:sz w:val="28"/>
          <w:szCs w:val="28"/>
        </w:rPr>
        <w:t>外查工作</w:t>
      </w:r>
      <w:proofErr w:type="gramEnd"/>
      <w:r w:rsidRPr="004A0B7D">
        <w:rPr>
          <w:rFonts w:asciiTheme="minorEastAsia" w:hAnsiTheme="minorEastAsia" w:cs="宋体"/>
          <w:color w:val="444444"/>
          <w:kern w:val="0"/>
          <w:sz w:val="28"/>
          <w:szCs w:val="28"/>
        </w:rPr>
        <w:t>期间，执纪人员不得个人单独接触任何涉案人员及其特定关系人，不得擅自采取调查措施，不得从事</w:t>
      </w:r>
      <w:proofErr w:type="gramStart"/>
      <w:r w:rsidRPr="004A0B7D">
        <w:rPr>
          <w:rFonts w:asciiTheme="minorEastAsia" w:hAnsiTheme="minorEastAsia" w:cs="宋体"/>
          <w:color w:val="444444"/>
          <w:kern w:val="0"/>
          <w:sz w:val="28"/>
          <w:szCs w:val="28"/>
        </w:rPr>
        <w:t>与外查事项</w:t>
      </w:r>
      <w:proofErr w:type="gramEnd"/>
      <w:r w:rsidRPr="004A0B7D">
        <w:rPr>
          <w:rFonts w:asciiTheme="minorEastAsia" w:hAnsiTheme="minorEastAsia" w:cs="宋体"/>
          <w:color w:val="444444"/>
          <w:kern w:val="0"/>
          <w:sz w:val="28"/>
          <w:szCs w:val="28"/>
        </w:rPr>
        <w:t>无关的活动。</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第三十二条 严格依规收集、鉴别证据，做到全面、客观，形成相互印证、完整稳定的证据链。</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调查取证应当收集原物原件，逐件清点编号，现场登记，由在场人员签字盖章;调查谈话应当现场制作谈话笔录并由被谈话人阅看后签字。已调取证</w:t>
      </w:r>
      <w:proofErr w:type="gramStart"/>
      <w:r w:rsidRPr="004A0B7D">
        <w:rPr>
          <w:rFonts w:asciiTheme="minorEastAsia" w:hAnsiTheme="minorEastAsia" w:cs="宋体"/>
          <w:color w:val="444444"/>
          <w:kern w:val="0"/>
          <w:sz w:val="28"/>
          <w:szCs w:val="28"/>
        </w:rPr>
        <w:t>据必须</w:t>
      </w:r>
      <w:proofErr w:type="gramEnd"/>
      <w:r w:rsidRPr="004A0B7D">
        <w:rPr>
          <w:rFonts w:asciiTheme="minorEastAsia" w:hAnsiTheme="minorEastAsia" w:cs="宋体"/>
          <w:color w:val="444444"/>
          <w:kern w:val="0"/>
          <w:sz w:val="28"/>
          <w:szCs w:val="28"/>
        </w:rPr>
        <w:t>及时交审查组统一保管。</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严禁以威胁、引诱、欺骗及其他违规违法方式收集证据;严禁隐匿、损毁、篡改、伪造证据。</w:t>
      </w:r>
    </w:p>
    <w:p w:rsidR="004A0B7D" w:rsidRPr="004A0B7D" w:rsidRDefault="00D40C00" w:rsidP="00F819D4">
      <w:pPr>
        <w:widowControl/>
        <w:spacing w:line="560" w:lineRule="exact"/>
        <w:jc w:val="left"/>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 xml:space="preserve">    </w:t>
      </w:r>
      <w:r w:rsidR="004A0B7D" w:rsidRPr="004A0B7D">
        <w:rPr>
          <w:rFonts w:asciiTheme="minorEastAsia" w:hAnsiTheme="minorEastAsia" w:cs="宋体"/>
          <w:color w:val="444444"/>
          <w:kern w:val="0"/>
          <w:sz w:val="28"/>
          <w:szCs w:val="28"/>
        </w:rPr>
        <w:t>第三十三条 暂扣、封存、冻结、移交涉案款物，应当严格履行审批手续。</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执行暂扣、封存措施，执纪人员应当会同原款物持有人或者保管人、见证人，当面逐一拍照、登记、编号，现场填写登记表，由在场人员签名。对价值不明物品应当及时鉴定，专门封存保管。</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纪检机关应当设立专用账户、专门场所，确定专门人员保管涉案款物，严格履行交接、调取手续，定期对账核实。严禁私自占有、处置涉案款物及其</w:t>
      </w:r>
      <w:proofErr w:type="gramStart"/>
      <w:r w:rsidRPr="004A0B7D">
        <w:rPr>
          <w:rFonts w:asciiTheme="minorEastAsia" w:hAnsiTheme="minorEastAsia" w:cs="宋体"/>
          <w:color w:val="444444"/>
          <w:kern w:val="0"/>
          <w:sz w:val="28"/>
          <w:szCs w:val="28"/>
        </w:rPr>
        <w:t>孳</w:t>
      </w:r>
      <w:proofErr w:type="gramEnd"/>
      <w:r w:rsidRPr="004A0B7D">
        <w:rPr>
          <w:rFonts w:asciiTheme="minorEastAsia" w:hAnsiTheme="minorEastAsia" w:cs="宋体"/>
          <w:color w:val="444444"/>
          <w:kern w:val="0"/>
          <w:sz w:val="28"/>
          <w:szCs w:val="28"/>
        </w:rPr>
        <w:t>息。</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第三十四条 审查谈话、重要的调查谈话和暂扣、封存涉案款物等调查取证环节应当全程录音录像。录音录像资料由案件监督管理部门和审查组分别保管，定期核查。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第三十五条 未经批准并办理相关手续，不得将被审查人或者其他谈话调查对象带离规定的谈话场所，不得在未配置监控设备的场所进行审查谈话或者重要的调查谈话，不得在谈话期间关闭录音录像设备。</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第三十六条 执纪审查部门主要负责人、分管领导应当定期检查审查期间的录音录像、谈话笔录、涉案款物登记表，发现问题及时纠正并报告。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第三十七条 查明违纪事实后，审查组应当撰写违纪事实材料，与被审查人见面，听取意见。要求被审查人在违纪事实材料上签署意见，对签署不同意见或者拒不签署意见的，审查组应当</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说明或者注明情况。</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工作结束，审查组应当集体讨论，形成审查报告，列明被审查人基本情况、问题线索来源及审查依据、审查过程、主要违纪事实、被审查人的态度和认识、处理建议及党纪依据，并由审查组组长及有关人员签名。</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对执纪审查过程中发现的重要问题和意见建议，应当形成专题报告。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第三十八条 审查报告以及忏悔反思材料、违纪事实材料、涉案款物报告，应当报纪检机关主要负责人批准，连同全部证据和程序材料，依照规定移送审理。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审查全过程形成的材料</w:t>
      </w:r>
      <w:proofErr w:type="gramStart"/>
      <w:r w:rsidRPr="004A0B7D">
        <w:rPr>
          <w:rFonts w:asciiTheme="minorEastAsia" w:hAnsiTheme="minorEastAsia" w:cs="宋体"/>
          <w:color w:val="444444"/>
          <w:kern w:val="0"/>
          <w:sz w:val="28"/>
          <w:szCs w:val="28"/>
        </w:rPr>
        <w:t>应当案</w:t>
      </w:r>
      <w:proofErr w:type="gramEnd"/>
      <w:r w:rsidRPr="004A0B7D">
        <w:rPr>
          <w:rFonts w:asciiTheme="minorEastAsia" w:hAnsiTheme="minorEastAsia" w:cs="宋体"/>
          <w:color w:val="444444"/>
          <w:kern w:val="0"/>
          <w:sz w:val="28"/>
          <w:szCs w:val="28"/>
        </w:rPr>
        <w:t>结卷成、事毕归档。</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第七章　审 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第三十九条　纪检机关案件审理部门对党组织和党员违反党纪、依照规定应当给予纪律处理或者处分的案件和复议复查案件进行审核处理。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审理工作应当严格依规依纪，提出纪律处理或者纪律处分的意见，做到事实清楚、证据确凿、定性准确、处理恰当、手续完备、程序合</w:t>
      </w:r>
      <w:proofErr w:type="gramStart"/>
      <w:r w:rsidRPr="004A0B7D">
        <w:rPr>
          <w:rFonts w:asciiTheme="minorEastAsia" w:hAnsiTheme="minorEastAsia" w:cs="宋体"/>
          <w:color w:val="444444"/>
          <w:kern w:val="0"/>
          <w:sz w:val="28"/>
          <w:szCs w:val="28"/>
        </w:rPr>
        <w:t>规</w:t>
      </w:r>
      <w:proofErr w:type="gramEnd"/>
      <w:r w:rsidRPr="004A0B7D">
        <w:rPr>
          <w:rFonts w:asciiTheme="minorEastAsia" w:hAnsiTheme="minorEastAsia" w:cs="宋体"/>
          <w:color w:val="444444"/>
          <w:kern w:val="0"/>
          <w:sz w:val="28"/>
          <w:szCs w:val="28"/>
        </w:rPr>
        <w:t>。</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坚持审查与审理分离，审查人员不得参与审理。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第四十条　审理工作按照以下程序进行：</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w:t>
      </w:r>
      <w:proofErr w:type="gramStart"/>
      <w:r w:rsidRPr="004A0B7D">
        <w:rPr>
          <w:rFonts w:asciiTheme="minorEastAsia" w:hAnsiTheme="minorEastAsia" w:cs="宋体"/>
          <w:color w:val="444444"/>
          <w:kern w:val="0"/>
          <w:sz w:val="28"/>
          <w:szCs w:val="28"/>
        </w:rPr>
        <w:t>一</w:t>
      </w:r>
      <w:proofErr w:type="gramEnd"/>
      <w:r w:rsidRPr="004A0B7D">
        <w:rPr>
          <w:rFonts w:asciiTheme="minorEastAsia" w:hAnsiTheme="minorEastAsia" w:cs="宋体"/>
          <w:color w:val="444444"/>
          <w:kern w:val="0"/>
          <w:sz w:val="28"/>
          <w:szCs w:val="28"/>
        </w:rPr>
        <w:t>)案件审理部门收到审查报告后，应当成立由2人以上组成的审理组，全面审理案卷材料，提出审理意见。</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(二)对于重大、复杂、疑难案件，执纪审查部门已查清主要违纪事实并提出倾向性意见的;或者对违纪行为性质认定分歧较大的，经批准可提前介入审理。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(三)坚持集体审议，在民主讨论基础上形成处理意见;对争议较大的应当及时报告，形成一致意见后再</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决定。审理部门应当根据案件审理情况与被审查人谈话，核对违纪事实，听取辩解意见，了解有关情况。</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(四)对主要事实不清、证据不足的，经纪检机关主要负责人批准，退回执纪审查部门重新调查;需要补充完善证据的，经纪检机关相关负责人批准，可以退回执纪审查部门补证。</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对给予同级党委委员、候补委员，同级纪委委员纪律处分的，在同级党委审议前，应当同上级纪委沟通，形成处理意见。</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审理工作应当自受理之日起30日内完成，重大复杂案件经批准可适当延长。</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第四十一条　审理报告报纪检机关主要负责人批准后，提请纪委常委会会议审议。需报同级党委审批的，应当在报批前以办公厅(室)名义征求同级党委组织部门和被审查人所在党委(党组)意见。</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处分决定</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后，应当通知受处分党员所在党委(党组)，抄送同级党委组织部门，并在30日内向其所在党的基层组织中的全体党员及本人宣布。处分决定执行情况应当及时报告。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第四十二条 被审查人涉嫌犯罪的，应当由案件监督管理部门协调办理移送司法机关事宜。执纪审查部门应当在通知司法机关之日起7个工作日内，完成移送工作。</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案件移送司法机关后，执纪审查部门应当跟踪了解处置情况，发现问题及时报告，不得违规过问、干预处置工作。</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审理工作完成后，对涉及的其他党员、干部问题线索，经批准应当及时移送有关纪检机关处置。</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第四十三条 对被审查人违纪所得款物，应当依规依</w:t>
      </w:r>
      <w:proofErr w:type="gramStart"/>
      <w:r w:rsidRPr="004A0B7D">
        <w:rPr>
          <w:rFonts w:asciiTheme="minorEastAsia" w:hAnsiTheme="minorEastAsia" w:cs="宋体"/>
          <w:color w:val="444444"/>
          <w:kern w:val="0"/>
          <w:sz w:val="28"/>
          <w:szCs w:val="28"/>
        </w:rPr>
        <w:t>纪予以</w:t>
      </w:r>
      <w:proofErr w:type="gramEnd"/>
      <w:r w:rsidRPr="004A0B7D">
        <w:rPr>
          <w:rFonts w:asciiTheme="minorEastAsia" w:hAnsiTheme="minorEastAsia" w:cs="宋体"/>
          <w:color w:val="444444"/>
          <w:kern w:val="0"/>
          <w:sz w:val="28"/>
          <w:szCs w:val="28"/>
        </w:rPr>
        <w:t>没收、追缴、责令退赔或者登记上交。</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对涉嫌犯罪所得款物，应当随案移送司法机关。</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对经认定不属于违纪所得的，应当在案件审结后依纪依法予以返还，办理签收手续。</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第四十四条 对不服处分决定的申诉，应当由批准处分的党委或者纪检机关受理;需要复议复查的，由纪检机关相关负责人批准后受理。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申诉办理部门成立复查组，调阅原案案卷，必要时可以调查取证，经集体研究后，提出办理意见，报纪检机关相关负责人批准或者纪委常委会会议研究决定，</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复议复查决定。决定应当告知申诉人，抄送相关单位，并在一定范围内宣布。</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坚持复议复查与审查审理分离，原案审查、审理人员不得参与复议复查。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复议复查工作应当在90日内办结。</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第八章 监督管理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第四十五条 纪检机关应当严格依照《中国共产党党内监督条例》，强化自我监督，健全内控机制，并自觉接受党内监督、社会监督、群众监督，确保权力受到严格约束。</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纪检机关应当严格干部准入制度，严把政治安全关，监督执纪人员必须对党忠诚、忠于职守、敢于担当、严守纪律，具备履行职责的基本条件。</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纪检机关应当加强对监督执纪工作的领导，严格教育、管理、监督，切实履行自身建设主体责任。</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审查组应当设立临时党支部，加强对审查组成员的教育监督，开展政策理论学习，做好思想政治工作，及时发现问题、进行批评纠正，发挥战斗堡垒作用。</w:t>
      </w:r>
    </w:p>
    <w:p w:rsidR="004A0B7D" w:rsidRPr="004A0B7D" w:rsidRDefault="00F819D4" w:rsidP="00F819D4">
      <w:pPr>
        <w:widowControl/>
        <w:spacing w:line="560" w:lineRule="exact"/>
        <w:jc w:val="left"/>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 xml:space="preserve">    </w:t>
      </w:r>
      <w:r w:rsidR="004A0B7D" w:rsidRPr="004A0B7D">
        <w:rPr>
          <w:rFonts w:asciiTheme="minorEastAsia" w:hAnsiTheme="minorEastAsia" w:cs="宋体"/>
          <w:color w:val="444444"/>
          <w:kern w:val="0"/>
          <w:sz w:val="28"/>
          <w:szCs w:val="28"/>
        </w:rPr>
        <w:t>第四十六条 对纪检干部打听案情、过问案件、说情干预的，受请托人应当向审查组组长、执纪审查部门主要负责人报告并登记备案。</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发现审查组成员未经批准接触被审查人、涉案人员及其特定关系人，或者存在交往情形的，应当及时向审查组组长、执纪审查部门主要负责人直至纪检机关主要负责人报告并登记备案。</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第四十七条 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第四十八条 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第四十九条 严格执行保密制度，控制审查工作事项知悉范围和时间，不准私自留存、隐匿、查阅、摘抄、复制、携带问题线索和涉案资料，严禁泄露审查工作情况。</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审查组成员工作期间，应当使用专用手机、电脑、电子设备和存储介质，实行编号管理，审查工作结束后收回检查。</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汇报案情、传递审查材料应当使用加密设施，携带案卷材料应当专人专车、卷不离身。</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第五十条 纪检机关涉及监督执纪秘密人员离岗离职后，应当遵守</w:t>
      </w:r>
      <w:proofErr w:type="gramStart"/>
      <w:r w:rsidRPr="004A0B7D">
        <w:rPr>
          <w:rFonts w:asciiTheme="minorEastAsia" w:hAnsiTheme="minorEastAsia" w:cs="宋体"/>
          <w:color w:val="444444"/>
          <w:kern w:val="0"/>
          <w:sz w:val="28"/>
          <w:szCs w:val="28"/>
        </w:rPr>
        <w:t>脱密期</w:t>
      </w:r>
      <w:proofErr w:type="gramEnd"/>
      <w:r w:rsidRPr="004A0B7D">
        <w:rPr>
          <w:rFonts w:asciiTheme="minorEastAsia" w:hAnsiTheme="minorEastAsia" w:cs="宋体"/>
          <w:color w:val="444444"/>
          <w:kern w:val="0"/>
          <w:sz w:val="28"/>
          <w:szCs w:val="28"/>
        </w:rPr>
        <w:t>管理规定，严格履行保密义务，不得泄露相关秘密。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监督执纪人员辞职、退休3年内，不得从事与纪律检查和司法工作相关联、可能发生利益冲突的职业。</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第五十一条 在监督执纪过程中，对谈话对象检举揭发与本案不直接相关人员并属于按程序应当报纪检机关主要负责人的问题线索，应当由其本人书写，不以问答、制作笔录方式记载，密封后交由部门主要</w:t>
      </w:r>
      <w:proofErr w:type="gramStart"/>
      <w:r w:rsidRPr="004A0B7D">
        <w:rPr>
          <w:rFonts w:asciiTheme="minorEastAsia" w:hAnsiTheme="minorEastAsia" w:cs="宋体"/>
          <w:color w:val="444444"/>
          <w:kern w:val="0"/>
          <w:sz w:val="28"/>
          <w:szCs w:val="28"/>
        </w:rPr>
        <w:t>负责人径送本</w:t>
      </w:r>
      <w:proofErr w:type="gramEnd"/>
      <w:r w:rsidRPr="004A0B7D">
        <w:rPr>
          <w:rFonts w:asciiTheme="minorEastAsia" w:hAnsiTheme="minorEastAsia" w:cs="宋体"/>
          <w:color w:val="444444"/>
          <w:kern w:val="0"/>
          <w:sz w:val="28"/>
          <w:szCs w:val="28"/>
        </w:rPr>
        <w:t>机关主要负责人。</w:t>
      </w:r>
    </w:p>
    <w:p w:rsidR="004A0B7D" w:rsidRPr="004A0B7D" w:rsidRDefault="00F819D4" w:rsidP="00F819D4">
      <w:pPr>
        <w:widowControl/>
        <w:spacing w:line="560" w:lineRule="exact"/>
        <w:jc w:val="left"/>
        <w:rPr>
          <w:rFonts w:asciiTheme="minorEastAsia" w:hAnsiTheme="minorEastAsia" w:cs="宋体"/>
          <w:color w:val="444444"/>
          <w:kern w:val="0"/>
          <w:sz w:val="28"/>
          <w:szCs w:val="28"/>
        </w:rPr>
      </w:pPr>
      <w:r>
        <w:rPr>
          <w:rFonts w:asciiTheme="minorEastAsia" w:hAnsiTheme="minorEastAsia" w:cs="宋体" w:hint="eastAsia"/>
          <w:color w:val="444444"/>
          <w:kern w:val="0"/>
          <w:sz w:val="28"/>
          <w:szCs w:val="28"/>
        </w:rPr>
        <w:t xml:space="preserve">    </w:t>
      </w:r>
      <w:r w:rsidR="004A0B7D" w:rsidRPr="004A0B7D">
        <w:rPr>
          <w:rFonts w:asciiTheme="minorEastAsia" w:hAnsiTheme="minorEastAsia" w:cs="宋体"/>
          <w:color w:val="444444"/>
          <w:kern w:val="0"/>
          <w:sz w:val="28"/>
          <w:szCs w:val="28"/>
        </w:rPr>
        <w:t>第五十二条 执纪审查部门主要负责人、审查组组长是执纪审查</w:t>
      </w:r>
      <w:proofErr w:type="gramStart"/>
      <w:r w:rsidR="004A0B7D" w:rsidRPr="004A0B7D">
        <w:rPr>
          <w:rFonts w:asciiTheme="minorEastAsia" w:hAnsiTheme="minorEastAsia" w:cs="宋体"/>
          <w:color w:val="444444"/>
          <w:kern w:val="0"/>
          <w:sz w:val="28"/>
          <w:szCs w:val="28"/>
        </w:rPr>
        <w:t>安全第一</w:t>
      </w:r>
      <w:proofErr w:type="gramEnd"/>
      <w:r w:rsidR="004A0B7D" w:rsidRPr="004A0B7D">
        <w:rPr>
          <w:rFonts w:asciiTheme="minorEastAsia" w:hAnsiTheme="minorEastAsia" w:cs="宋体"/>
          <w:color w:val="444444"/>
          <w:kern w:val="0"/>
          <w:sz w:val="28"/>
          <w:szCs w:val="28"/>
        </w:rPr>
        <w:t>责任人，审查组应当指定专人担任安全员。被审查人发生安全事故的，应当在24小时内逐级上报至中央纪律检查委员会，及时做好舆论引导。</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发生严重安全事故的，省级纪检机关主要负责人应当向中央纪律检查委员会</w:t>
      </w:r>
      <w:proofErr w:type="gramStart"/>
      <w:r w:rsidRPr="004A0B7D">
        <w:rPr>
          <w:rFonts w:asciiTheme="minorEastAsia" w:hAnsiTheme="minorEastAsia" w:cs="宋体"/>
          <w:color w:val="444444"/>
          <w:kern w:val="0"/>
          <w:sz w:val="28"/>
          <w:szCs w:val="28"/>
        </w:rPr>
        <w:t>作出</w:t>
      </w:r>
      <w:proofErr w:type="gramEnd"/>
      <w:r w:rsidRPr="004A0B7D">
        <w:rPr>
          <w:rFonts w:asciiTheme="minorEastAsia" w:hAnsiTheme="minorEastAsia" w:cs="宋体"/>
          <w:color w:val="444444"/>
          <w:kern w:val="0"/>
          <w:sz w:val="28"/>
          <w:szCs w:val="28"/>
        </w:rPr>
        <w:t>检讨，并予以通报、严肃问责。</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案件监督管理部门应当开展经常性检查和不定期抽查，发现问题及时报告并督促整改。</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第五十三条 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第五十四条 开展“一案双查”，对审查结束后发现立案依据不充分或者失实，案件处置出现重大失误，纪检干部严重违纪的，既追究直接责任，还应当严肃追究有关领导人员责任。</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b/>
          <w:bCs/>
          <w:color w:val="444444"/>
          <w:kern w:val="0"/>
          <w:sz w:val="28"/>
          <w:szCs w:val="28"/>
        </w:rPr>
        <w:t xml:space="preserve">　　第九章 附 则</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第五十五条 各省、自治区、直辖市纪委可以根据本规则，结合工作实际，制定实施办法。</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中央军事委员会纪律检查委员会可以根据本规则，制定相关规定。</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纪委派驻纪检组(派出纪检机构)，国有企事业单位纪检机构，应当结合实际执行本规则。</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第五十六条 本规则由中央纪律检查委员会负责解释。</w:t>
      </w:r>
    </w:p>
    <w:p w:rsidR="004A0B7D" w:rsidRPr="004A0B7D" w:rsidRDefault="004A0B7D" w:rsidP="00F819D4">
      <w:pPr>
        <w:widowControl/>
        <w:spacing w:line="560" w:lineRule="exact"/>
        <w:jc w:val="left"/>
        <w:rPr>
          <w:rFonts w:asciiTheme="minorEastAsia" w:hAnsiTheme="minorEastAsia" w:cs="宋体"/>
          <w:color w:val="444444"/>
          <w:kern w:val="0"/>
          <w:sz w:val="28"/>
          <w:szCs w:val="28"/>
        </w:rPr>
      </w:pPr>
      <w:r w:rsidRPr="004A0B7D">
        <w:rPr>
          <w:rFonts w:asciiTheme="minorEastAsia" w:hAnsiTheme="minorEastAsia" w:cs="宋体"/>
          <w:color w:val="444444"/>
          <w:kern w:val="0"/>
          <w:sz w:val="28"/>
          <w:szCs w:val="28"/>
        </w:rPr>
        <w:t xml:space="preserve">　　第五十七条 本规则自发布之日起施行。此前发布的有关纪检机关监督执纪工作的规定，凡与本规则不一致的，按照本规则执行。</w:t>
      </w:r>
    </w:p>
    <w:p w:rsidR="002736FC" w:rsidRPr="004A0B7D" w:rsidRDefault="002736FC" w:rsidP="00F819D4">
      <w:pPr>
        <w:spacing w:line="560" w:lineRule="exact"/>
        <w:rPr>
          <w:rFonts w:asciiTheme="minorEastAsia" w:hAnsiTheme="minorEastAsia"/>
          <w:sz w:val="28"/>
          <w:szCs w:val="28"/>
        </w:rPr>
      </w:pPr>
    </w:p>
    <w:sectPr w:rsidR="002736FC" w:rsidRPr="004A0B7D" w:rsidSect="004A0B7D">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B7D"/>
    <w:rsid w:val="0000523E"/>
    <w:rsid w:val="000162BA"/>
    <w:rsid w:val="00035897"/>
    <w:rsid w:val="00047172"/>
    <w:rsid w:val="00051005"/>
    <w:rsid w:val="00052BCA"/>
    <w:rsid w:val="00077261"/>
    <w:rsid w:val="00082B38"/>
    <w:rsid w:val="000866E0"/>
    <w:rsid w:val="000915B1"/>
    <w:rsid w:val="0009186B"/>
    <w:rsid w:val="00093C13"/>
    <w:rsid w:val="000945FD"/>
    <w:rsid w:val="00097067"/>
    <w:rsid w:val="00097667"/>
    <w:rsid w:val="00097E03"/>
    <w:rsid w:val="000D196A"/>
    <w:rsid w:val="000D3F11"/>
    <w:rsid w:val="000D7612"/>
    <w:rsid w:val="000E21BE"/>
    <w:rsid w:val="000F1359"/>
    <w:rsid w:val="000F6A16"/>
    <w:rsid w:val="0010331A"/>
    <w:rsid w:val="001156D2"/>
    <w:rsid w:val="00130C03"/>
    <w:rsid w:val="00132FC8"/>
    <w:rsid w:val="00145069"/>
    <w:rsid w:val="00165FFA"/>
    <w:rsid w:val="00177268"/>
    <w:rsid w:val="00181B59"/>
    <w:rsid w:val="0018663C"/>
    <w:rsid w:val="001A25EE"/>
    <w:rsid w:val="001A46DC"/>
    <w:rsid w:val="001A6180"/>
    <w:rsid w:val="001C4B12"/>
    <w:rsid w:val="001D4628"/>
    <w:rsid w:val="001D5CE4"/>
    <w:rsid w:val="001E5E14"/>
    <w:rsid w:val="001E67F8"/>
    <w:rsid w:val="00200F42"/>
    <w:rsid w:val="002154A3"/>
    <w:rsid w:val="0022052E"/>
    <w:rsid w:val="0022238D"/>
    <w:rsid w:val="00231F7C"/>
    <w:rsid w:val="0024297A"/>
    <w:rsid w:val="00242C7E"/>
    <w:rsid w:val="00252DE4"/>
    <w:rsid w:val="002563DA"/>
    <w:rsid w:val="002736FC"/>
    <w:rsid w:val="002A44EC"/>
    <w:rsid w:val="002A7141"/>
    <w:rsid w:val="002B077B"/>
    <w:rsid w:val="002B125A"/>
    <w:rsid w:val="002C2290"/>
    <w:rsid w:val="002D4A6C"/>
    <w:rsid w:val="002D7A71"/>
    <w:rsid w:val="002E7682"/>
    <w:rsid w:val="002F222A"/>
    <w:rsid w:val="002F2F10"/>
    <w:rsid w:val="002F3BA8"/>
    <w:rsid w:val="0030444F"/>
    <w:rsid w:val="00307EF1"/>
    <w:rsid w:val="00312A2E"/>
    <w:rsid w:val="0032226C"/>
    <w:rsid w:val="0033335E"/>
    <w:rsid w:val="003333FE"/>
    <w:rsid w:val="00334D6A"/>
    <w:rsid w:val="00335D7C"/>
    <w:rsid w:val="00337D92"/>
    <w:rsid w:val="0034536E"/>
    <w:rsid w:val="003462A0"/>
    <w:rsid w:val="00352BB7"/>
    <w:rsid w:val="0037304E"/>
    <w:rsid w:val="00374929"/>
    <w:rsid w:val="00390DF9"/>
    <w:rsid w:val="003975DC"/>
    <w:rsid w:val="003A5D99"/>
    <w:rsid w:val="003B3050"/>
    <w:rsid w:val="003B642B"/>
    <w:rsid w:val="003C1D99"/>
    <w:rsid w:val="003C409B"/>
    <w:rsid w:val="003E2245"/>
    <w:rsid w:val="003E460F"/>
    <w:rsid w:val="003E4CC7"/>
    <w:rsid w:val="0040638B"/>
    <w:rsid w:val="00440900"/>
    <w:rsid w:val="00447CB5"/>
    <w:rsid w:val="00480E08"/>
    <w:rsid w:val="004A0B7D"/>
    <w:rsid w:val="004A6571"/>
    <w:rsid w:val="004A7187"/>
    <w:rsid w:val="004C7873"/>
    <w:rsid w:val="004D1B80"/>
    <w:rsid w:val="004D3231"/>
    <w:rsid w:val="004D6947"/>
    <w:rsid w:val="004E2D95"/>
    <w:rsid w:val="00513BC9"/>
    <w:rsid w:val="0052214C"/>
    <w:rsid w:val="0052738B"/>
    <w:rsid w:val="005403FA"/>
    <w:rsid w:val="0054094E"/>
    <w:rsid w:val="005630BB"/>
    <w:rsid w:val="00567696"/>
    <w:rsid w:val="0057285D"/>
    <w:rsid w:val="0057341D"/>
    <w:rsid w:val="00580936"/>
    <w:rsid w:val="005809FF"/>
    <w:rsid w:val="005817F0"/>
    <w:rsid w:val="0058755F"/>
    <w:rsid w:val="005B1D64"/>
    <w:rsid w:val="005B3F72"/>
    <w:rsid w:val="005C5165"/>
    <w:rsid w:val="005D6323"/>
    <w:rsid w:val="005E212C"/>
    <w:rsid w:val="005F0412"/>
    <w:rsid w:val="005F1A2E"/>
    <w:rsid w:val="005F464D"/>
    <w:rsid w:val="005F7523"/>
    <w:rsid w:val="00600E3F"/>
    <w:rsid w:val="00610689"/>
    <w:rsid w:val="0061756B"/>
    <w:rsid w:val="00635CB1"/>
    <w:rsid w:val="00637E56"/>
    <w:rsid w:val="006456D1"/>
    <w:rsid w:val="006474E1"/>
    <w:rsid w:val="006478AB"/>
    <w:rsid w:val="006529CD"/>
    <w:rsid w:val="00653A1A"/>
    <w:rsid w:val="00657D50"/>
    <w:rsid w:val="00674D44"/>
    <w:rsid w:val="00675154"/>
    <w:rsid w:val="00681174"/>
    <w:rsid w:val="00683079"/>
    <w:rsid w:val="00684FBC"/>
    <w:rsid w:val="006B3E99"/>
    <w:rsid w:val="006B5978"/>
    <w:rsid w:val="006C200A"/>
    <w:rsid w:val="006D01E7"/>
    <w:rsid w:val="006D2B28"/>
    <w:rsid w:val="006D58D6"/>
    <w:rsid w:val="006D6ADE"/>
    <w:rsid w:val="006D7130"/>
    <w:rsid w:val="006F720F"/>
    <w:rsid w:val="00702CFE"/>
    <w:rsid w:val="007053D3"/>
    <w:rsid w:val="00710141"/>
    <w:rsid w:val="00711E24"/>
    <w:rsid w:val="00721A1D"/>
    <w:rsid w:val="00732C04"/>
    <w:rsid w:val="007509DC"/>
    <w:rsid w:val="00767310"/>
    <w:rsid w:val="00776B1A"/>
    <w:rsid w:val="00777555"/>
    <w:rsid w:val="0078241B"/>
    <w:rsid w:val="00790B4A"/>
    <w:rsid w:val="007B1A8D"/>
    <w:rsid w:val="007D535F"/>
    <w:rsid w:val="007D6FBA"/>
    <w:rsid w:val="007D7894"/>
    <w:rsid w:val="007F5145"/>
    <w:rsid w:val="00817D19"/>
    <w:rsid w:val="00822105"/>
    <w:rsid w:val="00827578"/>
    <w:rsid w:val="00837963"/>
    <w:rsid w:val="00840A90"/>
    <w:rsid w:val="0084122B"/>
    <w:rsid w:val="00842B3C"/>
    <w:rsid w:val="00844F80"/>
    <w:rsid w:val="00872E1E"/>
    <w:rsid w:val="008752F0"/>
    <w:rsid w:val="00882F6B"/>
    <w:rsid w:val="008A15C9"/>
    <w:rsid w:val="008B5C12"/>
    <w:rsid w:val="008C04CC"/>
    <w:rsid w:val="008C0876"/>
    <w:rsid w:val="008C6D23"/>
    <w:rsid w:val="008C7FF7"/>
    <w:rsid w:val="008D082B"/>
    <w:rsid w:val="008D4D44"/>
    <w:rsid w:val="008E0F71"/>
    <w:rsid w:val="008E5BC2"/>
    <w:rsid w:val="008E7D09"/>
    <w:rsid w:val="00904769"/>
    <w:rsid w:val="00904D29"/>
    <w:rsid w:val="00905DAD"/>
    <w:rsid w:val="0091755D"/>
    <w:rsid w:val="00925E08"/>
    <w:rsid w:val="009302EA"/>
    <w:rsid w:val="00936E26"/>
    <w:rsid w:val="0094258E"/>
    <w:rsid w:val="00945B76"/>
    <w:rsid w:val="00950002"/>
    <w:rsid w:val="0096019D"/>
    <w:rsid w:val="009658C5"/>
    <w:rsid w:val="009674A3"/>
    <w:rsid w:val="00981790"/>
    <w:rsid w:val="0099415A"/>
    <w:rsid w:val="009943A0"/>
    <w:rsid w:val="009956D3"/>
    <w:rsid w:val="00996B72"/>
    <w:rsid w:val="009A2BB7"/>
    <w:rsid w:val="009A3D34"/>
    <w:rsid w:val="009A6964"/>
    <w:rsid w:val="009A69DB"/>
    <w:rsid w:val="009B1B5D"/>
    <w:rsid w:val="009B728E"/>
    <w:rsid w:val="009D1F6D"/>
    <w:rsid w:val="009E2953"/>
    <w:rsid w:val="009F0906"/>
    <w:rsid w:val="009F46E4"/>
    <w:rsid w:val="009F57DA"/>
    <w:rsid w:val="009F6F9B"/>
    <w:rsid w:val="00A10A56"/>
    <w:rsid w:val="00A15DE9"/>
    <w:rsid w:val="00A210F7"/>
    <w:rsid w:val="00A2546D"/>
    <w:rsid w:val="00A33309"/>
    <w:rsid w:val="00A41F9D"/>
    <w:rsid w:val="00A53B9B"/>
    <w:rsid w:val="00A606CA"/>
    <w:rsid w:val="00A6749B"/>
    <w:rsid w:val="00A80FF5"/>
    <w:rsid w:val="00AA0727"/>
    <w:rsid w:val="00AC1303"/>
    <w:rsid w:val="00AE18FF"/>
    <w:rsid w:val="00AE4776"/>
    <w:rsid w:val="00AF16EF"/>
    <w:rsid w:val="00AF1CBB"/>
    <w:rsid w:val="00AF6D85"/>
    <w:rsid w:val="00B01CE1"/>
    <w:rsid w:val="00B05ABE"/>
    <w:rsid w:val="00B2265D"/>
    <w:rsid w:val="00B2684A"/>
    <w:rsid w:val="00B33B75"/>
    <w:rsid w:val="00B4036C"/>
    <w:rsid w:val="00B41EDB"/>
    <w:rsid w:val="00B55813"/>
    <w:rsid w:val="00B66948"/>
    <w:rsid w:val="00B71DA3"/>
    <w:rsid w:val="00B7464F"/>
    <w:rsid w:val="00B87573"/>
    <w:rsid w:val="00B92974"/>
    <w:rsid w:val="00BA467F"/>
    <w:rsid w:val="00BB4766"/>
    <w:rsid w:val="00BD09F3"/>
    <w:rsid w:val="00BD0DFE"/>
    <w:rsid w:val="00BE602B"/>
    <w:rsid w:val="00C00051"/>
    <w:rsid w:val="00C03E82"/>
    <w:rsid w:val="00C05523"/>
    <w:rsid w:val="00C06254"/>
    <w:rsid w:val="00C07514"/>
    <w:rsid w:val="00C16369"/>
    <w:rsid w:val="00C23BFA"/>
    <w:rsid w:val="00C438B8"/>
    <w:rsid w:val="00C52B50"/>
    <w:rsid w:val="00C56277"/>
    <w:rsid w:val="00C626F1"/>
    <w:rsid w:val="00C70DA1"/>
    <w:rsid w:val="00C72371"/>
    <w:rsid w:val="00C84A8B"/>
    <w:rsid w:val="00CA4E9D"/>
    <w:rsid w:val="00CB4213"/>
    <w:rsid w:val="00CC2C39"/>
    <w:rsid w:val="00CC390A"/>
    <w:rsid w:val="00CF199A"/>
    <w:rsid w:val="00CF43A0"/>
    <w:rsid w:val="00D064D2"/>
    <w:rsid w:val="00D16049"/>
    <w:rsid w:val="00D1674F"/>
    <w:rsid w:val="00D22F0F"/>
    <w:rsid w:val="00D3228C"/>
    <w:rsid w:val="00D35566"/>
    <w:rsid w:val="00D35C24"/>
    <w:rsid w:val="00D40C00"/>
    <w:rsid w:val="00D41261"/>
    <w:rsid w:val="00D43823"/>
    <w:rsid w:val="00D50E77"/>
    <w:rsid w:val="00D620AD"/>
    <w:rsid w:val="00D72455"/>
    <w:rsid w:val="00D72905"/>
    <w:rsid w:val="00D73654"/>
    <w:rsid w:val="00D73EBD"/>
    <w:rsid w:val="00D87295"/>
    <w:rsid w:val="00DA327A"/>
    <w:rsid w:val="00DB793F"/>
    <w:rsid w:val="00DD12F8"/>
    <w:rsid w:val="00DD49CE"/>
    <w:rsid w:val="00DE4205"/>
    <w:rsid w:val="00DE602B"/>
    <w:rsid w:val="00DE6EB0"/>
    <w:rsid w:val="00DE7205"/>
    <w:rsid w:val="00DF07CB"/>
    <w:rsid w:val="00DF157E"/>
    <w:rsid w:val="00DF52C9"/>
    <w:rsid w:val="00E05B83"/>
    <w:rsid w:val="00E17649"/>
    <w:rsid w:val="00E22402"/>
    <w:rsid w:val="00E24007"/>
    <w:rsid w:val="00E25276"/>
    <w:rsid w:val="00E26CFC"/>
    <w:rsid w:val="00E3651B"/>
    <w:rsid w:val="00E41278"/>
    <w:rsid w:val="00E437C9"/>
    <w:rsid w:val="00E475CC"/>
    <w:rsid w:val="00E51E34"/>
    <w:rsid w:val="00E605DF"/>
    <w:rsid w:val="00E760F7"/>
    <w:rsid w:val="00E8225A"/>
    <w:rsid w:val="00EB263D"/>
    <w:rsid w:val="00EB29C9"/>
    <w:rsid w:val="00EC0217"/>
    <w:rsid w:val="00ED3F62"/>
    <w:rsid w:val="00EE4E66"/>
    <w:rsid w:val="00EF7358"/>
    <w:rsid w:val="00F218F6"/>
    <w:rsid w:val="00F524E2"/>
    <w:rsid w:val="00F545E9"/>
    <w:rsid w:val="00F600B4"/>
    <w:rsid w:val="00F600EE"/>
    <w:rsid w:val="00F67652"/>
    <w:rsid w:val="00F724BD"/>
    <w:rsid w:val="00F7283A"/>
    <w:rsid w:val="00F74792"/>
    <w:rsid w:val="00F76A18"/>
    <w:rsid w:val="00F819D4"/>
    <w:rsid w:val="00FA012F"/>
    <w:rsid w:val="00FB0C4E"/>
    <w:rsid w:val="00FB4A06"/>
    <w:rsid w:val="00FD1F12"/>
    <w:rsid w:val="00FE763B"/>
    <w:rsid w:val="00FF142E"/>
    <w:rsid w:val="00FF697B"/>
    <w:rsid w:val="00FF6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B7D"/>
    <w:rPr>
      <w:strike w:val="0"/>
      <w:dstrike w:val="0"/>
      <w:color w:val="3665C3"/>
      <w:u w:val="none"/>
      <w:effect w:val="none"/>
    </w:rPr>
  </w:style>
  <w:style w:type="character" w:styleId="a4">
    <w:name w:val="Strong"/>
    <w:basedOn w:val="a0"/>
    <w:uiPriority w:val="22"/>
    <w:qFormat/>
    <w:rsid w:val="004A0B7D"/>
    <w:rPr>
      <w:b/>
      <w:bCs/>
      <w:i w:val="0"/>
      <w:iCs w:val="0"/>
    </w:rPr>
  </w:style>
</w:styles>
</file>

<file path=word/webSettings.xml><?xml version="1.0" encoding="utf-8"?>
<w:webSettings xmlns:r="http://schemas.openxmlformats.org/officeDocument/2006/relationships" xmlns:w="http://schemas.openxmlformats.org/wordprocessingml/2006/main">
  <w:divs>
    <w:div w:id="167140374">
      <w:bodyDiv w:val="1"/>
      <w:marLeft w:val="0"/>
      <w:marRight w:val="0"/>
      <w:marTop w:val="0"/>
      <w:marBottom w:val="0"/>
      <w:divBdr>
        <w:top w:val="none" w:sz="0" w:space="0" w:color="auto"/>
        <w:left w:val="none" w:sz="0" w:space="0" w:color="auto"/>
        <w:bottom w:val="none" w:sz="0" w:space="0" w:color="auto"/>
        <w:right w:val="none" w:sz="0" w:space="0" w:color="auto"/>
      </w:divBdr>
      <w:divsChild>
        <w:div w:id="877551429">
          <w:marLeft w:val="0"/>
          <w:marRight w:val="0"/>
          <w:marTop w:val="0"/>
          <w:marBottom w:val="0"/>
          <w:divBdr>
            <w:top w:val="none" w:sz="0" w:space="0" w:color="auto"/>
            <w:left w:val="none" w:sz="0" w:space="0" w:color="auto"/>
            <w:bottom w:val="none" w:sz="0" w:space="0" w:color="auto"/>
            <w:right w:val="none" w:sz="0" w:space="0" w:color="auto"/>
          </w:divBdr>
          <w:divsChild>
            <w:div w:id="856772558">
              <w:marLeft w:val="0"/>
              <w:marRight w:val="0"/>
              <w:marTop w:val="100"/>
              <w:marBottom w:val="100"/>
              <w:divBdr>
                <w:top w:val="none" w:sz="0" w:space="0" w:color="auto"/>
                <w:left w:val="none" w:sz="0" w:space="0" w:color="auto"/>
                <w:bottom w:val="none" w:sz="0" w:space="0" w:color="auto"/>
                <w:right w:val="none" w:sz="0" w:space="0" w:color="auto"/>
              </w:divBdr>
              <w:divsChild>
                <w:div w:id="519515934">
                  <w:marLeft w:val="0"/>
                  <w:marRight w:val="0"/>
                  <w:marTop w:val="150"/>
                  <w:marBottom w:val="225"/>
                  <w:divBdr>
                    <w:top w:val="none" w:sz="0" w:space="0" w:color="auto"/>
                    <w:left w:val="none" w:sz="0" w:space="0" w:color="auto"/>
                    <w:bottom w:val="none" w:sz="0" w:space="0" w:color="auto"/>
                    <w:right w:val="none" w:sz="0" w:space="0" w:color="auto"/>
                  </w:divBdr>
                  <w:divsChild>
                    <w:div w:id="10835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71473">
      <w:bodyDiv w:val="1"/>
      <w:marLeft w:val="0"/>
      <w:marRight w:val="0"/>
      <w:marTop w:val="0"/>
      <w:marBottom w:val="0"/>
      <w:divBdr>
        <w:top w:val="none" w:sz="0" w:space="0" w:color="auto"/>
        <w:left w:val="none" w:sz="0" w:space="0" w:color="auto"/>
        <w:bottom w:val="none" w:sz="0" w:space="0" w:color="auto"/>
        <w:right w:val="none" w:sz="0" w:space="0" w:color="auto"/>
      </w:divBdr>
      <w:divsChild>
        <w:div w:id="1248539946">
          <w:marLeft w:val="0"/>
          <w:marRight w:val="0"/>
          <w:marTop w:val="0"/>
          <w:marBottom w:val="0"/>
          <w:divBdr>
            <w:top w:val="none" w:sz="0" w:space="0" w:color="auto"/>
            <w:left w:val="none" w:sz="0" w:space="0" w:color="auto"/>
            <w:bottom w:val="none" w:sz="0" w:space="0" w:color="auto"/>
            <w:right w:val="none" w:sz="0" w:space="0" w:color="auto"/>
          </w:divBdr>
          <w:divsChild>
            <w:div w:id="1542127678">
              <w:marLeft w:val="0"/>
              <w:marRight w:val="0"/>
              <w:marTop w:val="100"/>
              <w:marBottom w:val="100"/>
              <w:divBdr>
                <w:top w:val="none" w:sz="0" w:space="0" w:color="auto"/>
                <w:left w:val="none" w:sz="0" w:space="0" w:color="auto"/>
                <w:bottom w:val="none" w:sz="0" w:space="0" w:color="auto"/>
                <w:right w:val="none" w:sz="0" w:space="0" w:color="auto"/>
              </w:divBdr>
              <w:divsChild>
                <w:div w:id="771314793">
                  <w:marLeft w:val="0"/>
                  <w:marRight w:val="0"/>
                  <w:marTop w:val="150"/>
                  <w:marBottom w:val="225"/>
                  <w:divBdr>
                    <w:top w:val="none" w:sz="0" w:space="0" w:color="auto"/>
                    <w:left w:val="none" w:sz="0" w:space="0" w:color="auto"/>
                    <w:bottom w:val="none" w:sz="0" w:space="0" w:color="auto"/>
                    <w:right w:val="none" w:sz="0" w:space="0" w:color="auto"/>
                  </w:divBdr>
                  <w:divsChild>
                    <w:div w:id="5117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069721">
      <w:bodyDiv w:val="1"/>
      <w:marLeft w:val="0"/>
      <w:marRight w:val="0"/>
      <w:marTop w:val="0"/>
      <w:marBottom w:val="0"/>
      <w:divBdr>
        <w:top w:val="none" w:sz="0" w:space="0" w:color="auto"/>
        <w:left w:val="none" w:sz="0" w:space="0" w:color="auto"/>
        <w:bottom w:val="none" w:sz="0" w:space="0" w:color="auto"/>
        <w:right w:val="none" w:sz="0" w:space="0" w:color="auto"/>
      </w:divBdr>
      <w:divsChild>
        <w:div w:id="278875456">
          <w:marLeft w:val="0"/>
          <w:marRight w:val="0"/>
          <w:marTop w:val="0"/>
          <w:marBottom w:val="0"/>
          <w:divBdr>
            <w:top w:val="none" w:sz="0" w:space="0" w:color="auto"/>
            <w:left w:val="none" w:sz="0" w:space="0" w:color="auto"/>
            <w:bottom w:val="none" w:sz="0" w:space="0" w:color="auto"/>
            <w:right w:val="none" w:sz="0" w:space="0" w:color="auto"/>
          </w:divBdr>
          <w:divsChild>
            <w:div w:id="434450129">
              <w:marLeft w:val="0"/>
              <w:marRight w:val="0"/>
              <w:marTop w:val="100"/>
              <w:marBottom w:val="100"/>
              <w:divBdr>
                <w:top w:val="none" w:sz="0" w:space="0" w:color="auto"/>
                <w:left w:val="none" w:sz="0" w:space="0" w:color="auto"/>
                <w:bottom w:val="none" w:sz="0" w:space="0" w:color="auto"/>
                <w:right w:val="none" w:sz="0" w:space="0" w:color="auto"/>
              </w:divBdr>
              <w:divsChild>
                <w:div w:id="76751304">
                  <w:marLeft w:val="0"/>
                  <w:marRight w:val="0"/>
                  <w:marTop w:val="150"/>
                  <w:marBottom w:val="225"/>
                  <w:divBdr>
                    <w:top w:val="none" w:sz="0" w:space="0" w:color="auto"/>
                    <w:left w:val="none" w:sz="0" w:space="0" w:color="auto"/>
                    <w:bottom w:val="none" w:sz="0" w:space="0" w:color="auto"/>
                    <w:right w:val="none" w:sz="0" w:space="0" w:color="auto"/>
                  </w:divBdr>
                  <w:divsChild>
                    <w:div w:id="9241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7281">
      <w:bodyDiv w:val="1"/>
      <w:marLeft w:val="0"/>
      <w:marRight w:val="0"/>
      <w:marTop w:val="0"/>
      <w:marBottom w:val="0"/>
      <w:divBdr>
        <w:top w:val="none" w:sz="0" w:space="0" w:color="auto"/>
        <w:left w:val="none" w:sz="0" w:space="0" w:color="auto"/>
        <w:bottom w:val="none" w:sz="0" w:space="0" w:color="auto"/>
        <w:right w:val="none" w:sz="0" w:space="0" w:color="auto"/>
      </w:divBdr>
      <w:divsChild>
        <w:div w:id="1353459616">
          <w:marLeft w:val="0"/>
          <w:marRight w:val="0"/>
          <w:marTop w:val="0"/>
          <w:marBottom w:val="0"/>
          <w:divBdr>
            <w:top w:val="none" w:sz="0" w:space="0" w:color="auto"/>
            <w:left w:val="none" w:sz="0" w:space="0" w:color="auto"/>
            <w:bottom w:val="none" w:sz="0" w:space="0" w:color="auto"/>
            <w:right w:val="none" w:sz="0" w:space="0" w:color="auto"/>
          </w:divBdr>
          <w:divsChild>
            <w:div w:id="1115633670">
              <w:marLeft w:val="0"/>
              <w:marRight w:val="0"/>
              <w:marTop w:val="100"/>
              <w:marBottom w:val="100"/>
              <w:divBdr>
                <w:top w:val="none" w:sz="0" w:space="0" w:color="auto"/>
                <w:left w:val="none" w:sz="0" w:space="0" w:color="auto"/>
                <w:bottom w:val="none" w:sz="0" w:space="0" w:color="auto"/>
                <w:right w:val="none" w:sz="0" w:space="0" w:color="auto"/>
              </w:divBdr>
              <w:divsChild>
                <w:div w:id="855731680">
                  <w:marLeft w:val="0"/>
                  <w:marRight w:val="0"/>
                  <w:marTop w:val="150"/>
                  <w:marBottom w:val="225"/>
                  <w:divBdr>
                    <w:top w:val="none" w:sz="0" w:space="0" w:color="auto"/>
                    <w:left w:val="none" w:sz="0" w:space="0" w:color="auto"/>
                    <w:bottom w:val="none" w:sz="0" w:space="0" w:color="auto"/>
                    <w:right w:val="none" w:sz="0" w:space="0" w:color="auto"/>
                  </w:divBdr>
                  <w:divsChild>
                    <w:div w:id="13992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5270">
      <w:bodyDiv w:val="1"/>
      <w:marLeft w:val="0"/>
      <w:marRight w:val="0"/>
      <w:marTop w:val="0"/>
      <w:marBottom w:val="0"/>
      <w:divBdr>
        <w:top w:val="none" w:sz="0" w:space="0" w:color="auto"/>
        <w:left w:val="none" w:sz="0" w:space="0" w:color="auto"/>
        <w:bottom w:val="none" w:sz="0" w:space="0" w:color="auto"/>
        <w:right w:val="none" w:sz="0" w:space="0" w:color="auto"/>
      </w:divBdr>
      <w:divsChild>
        <w:div w:id="1581135924">
          <w:marLeft w:val="0"/>
          <w:marRight w:val="0"/>
          <w:marTop w:val="0"/>
          <w:marBottom w:val="0"/>
          <w:divBdr>
            <w:top w:val="none" w:sz="0" w:space="0" w:color="auto"/>
            <w:left w:val="none" w:sz="0" w:space="0" w:color="auto"/>
            <w:bottom w:val="none" w:sz="0" w:space="0" w:color="auto"/>
            <w:right w:val="none" w:sz="0" w:space="0" w:color="auto"/>
          </w:divBdr>
          <w:divsChild>
            <w:div w:id="1230266173">
              <w:marLeft w:val="0"/>
              <w:marRight w:val="0"/>
              <w:marTop w:val="100"/>
              <w:marBottom w:val="100"/>
              <w:divBdr>
                <w:top w:val="none" w:sz="0" w:space="0" w:color="auto"/>
                <w:left w:val="none" w:sz="0" w:space="0" w:color="auto"/>
                <w:bottom w:val="none" w:sz="0" w:space="0" w:color="auto"/>
                <w:right w:val="none" w:sz="0" w:space="0" w:color="auto"/>
              </w:divBdr>
              <w:divsChild>
                <w:div w:id="161547766">
                  <w:marLeft w:val="0"/>
                  <w:marRight w:val="0"/>
                  <w:marTop w:val="150"/>
                  <w:marBottom w:val="225"/>
                  <w:divBdr>
                    <w:top w:val="none" w:sz="0" w:space="0" w:color="auto"/>
                    <w:left w:val="none" w:sz="0" w:space="0" w:color="auto"/>
                    <w:bottom w:val="none" w:sz="0" w:space="0" w:color="auto"/>
                    <w:right w:val="none" w:sz="0" w:space="0" w:color="auto"/>
                  </w:divBdr>
                  <w:divsChild>
                    <w:div w:id="18172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9238">
      <w:bodyDiv w:val="1"/>
      <w:marLeft w:val="0"/>
      <w:marRight w:val="0"/>
      <w:marTop w:val="0"/>
      <w:marBottom w:val="0"/>
      <w:divBdr>
        <w:top w:val="none" w:sz="0" w:space="0" w:color="auto"/>
        <w:left w:val="none" w:sz="0" w:space="0" w:color="auto"/>
        <w:bottom w:val="none" w:sz="0" w:space="0" w:color="auto"/>
        <w:right w:val="none" w:sz="0" w:space="0" w:color="auto"/>
      </w:divBdr>
      <w:divsChild>
        <w:div w:id="397411013">
          <w:marLeft w:val="0"/>
          <w:marRight w:val="0"/>
          <w:marTop w:val="0"/>
          <w:marBottom w:val="0"/>
          <w:divBdr>
            <w:top w:val="none" w:sz="0" w:space="0" w:color="auto"/>
            <w:left w:val="none" w:sz="0" w:space="0" w:color="auto"/>
            <w:bottom w:val="none" w:sz="0" w:space="0" w:color="auto"/>
            <w:right w:val="none" w:sz="0" w:space="0" w:color="auto"/>
          </w:divBdr>
          <w:divsChild>
            <w:div w:id="1726564424">
              <w:marLeft w:val="0"/>
              <w:marRight w:val="0"/>
              <w:marTop w:val="100"/>
              <w:marBottom w:val="100"/>
              <w:divBdr>
                <w:top w:val="none" w:sz="0" w:space="0" w:color="auto"/>
                <w:left w:val="none" w:sz="0" w:space="0" w:color="auto"/>
                <w:bottom w:val="none" w:sz="0" w:space="0" w:color="auto"/>
                <w:right w:val="none" w:sz="0" w:space="0" w:color="auto"/>
              </w:divBdr>
              <w:divsChild>
                <w:div w:id="468865432">
                  <w:marLeft w:val="0"/>
                  <w:marRight w:val="0"/>
                  <w:marTop w:val="150"/>
                  <w:marBottom w:val="225"/>
                  <w:divBdr>
                    <w:top w:val="none" w:sz="0" w:space="0" w:color="auto"/>
                    <w:left w:val="none" w:sz="0" w:space="0" w:color="auto"/>
                    <w:bottom w:val="none" w:sz="0" w:space="0" w:color="auto"/>
                    <w:right w:val="none" w:sz="0" w:space="0" w:color="auto"/>
                  </w:divBdr>
                  <w:divsChild>
                    <w:div w:id="13130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11934">
      <w:bodyDiv w:val="1"/>
      <w:marLeft w:val="0"/>
      <w:marRight w:val="0"/>
      <w:marTop w:val="0"/>
      <w:marBottom w:val="0"/>
      <w:divBdr>
        <w:top w:val="none" w:sz="0" w:space="0" w:color="auto"/>
        <w:left w:val="none" w:sz="0" w:space="0" w:color="auto"/>
        <w:bottom w:val="none" w:sz="0" w:space="0" w:color="auto"/>
        <w:right w:val="none" w:sz="0" w:space="0" w:color="auto"/>
      </w:divBdr>
      <w:divsChild>
        <w:div w:id="568685761">
          <w:marLeft w:val="0"/>
          <w:marRight w:val="0"/>
          <w:marTop w:val="0"/>
          <w:marBottom w:val="0"/>
          <w:divBdr>
            <w:top w:val="none" w:sz="0" w:space="0" w:color="auto"/>
            <w:left w:val="none" w:sz="0" w:space="0" w:color="auto"/>
            <w:bottom w:val="none" w:sz="0" w:space="0" w:color="auto"/>
            <w:right w:val="none" w:sz="0" w:space="0" w:color="auto"/>
          </w:divBdr>
          <w:divsChild>
            <w:div w:id="1084377294">
              <w:marLeft w:val="0"/>
              <w:marRight w:val="0"/>
              <w:marTop w:val="100"/>
              <w:marBottom w:val="100"/>
              <w:divBdr>
                <w:top w:val="none" w:sz="0" w:space="0" w:color="auto"/>
                <w:left w:val="none" w:sz="0" w:space="0" w:color="auto"/>
                <w:bottom w:val="none" w:sz="0" w:space="0" w:color="auto"/>
                <w:right w:val="none" w:sz="0" w:space="0" w:color="auto"/>
              </w:divBdr>
              <w:divsChild>
                <w:div w:id="968055215">
                  <w:marLeft w:val="0"/>
                  <w:marRight w:val="0"/>
                  <w:marTop w:val="150"/>
                  <w:marBottom w:val="225"/>
                  <w:divBdr>
                    <w:top w:val="none" w:sz="0" w:space="0" w:color="auto"/>
                    <w:left w:val="none" w:sz="0" w:space="0" w:color="auto"/>
                    <w:bottom w:val="none" w:sz="0" w:space="0" w:color="auto"/>
                    <w:right w:val="none" w:sz="0" w:space="0" w:color="auto"/>
                  </w:divBdr>
                  <w:divsChild>
                    <w:div w:id="13630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0402">
      <w:bodyDiv w:val="1"/>
      <w:marLeft w:val="0"/>
      <w:marRight w:val="0"/>
      <w:marTop w:val="0"/>
      <w:marBottom w:val="0"/>
      <w:divBdr>
        <w:top w:val="none" w:sz="0" w:space="0" w:color="auto"/>
        <w:left w:val="none" w:sz="0" w:space="0" w:color="auto"/>
        <w:bottom w:val="none" w:sz="0" w:space="0" w:color="auto"/>
        <w:right w:val="none" w:sz="0" w:space="0" w:color="auto"/>
      </w:divBdr>
      <w:divsChild>
        <w:div w:id="1597904756">
          <w:marLeft w:val="0"/>
          <w:marRight w:val="0"/>
          <w:marTop w:val="0"/>
          <w:marBottom w:val="0"/>
          <w:divBdr>
            <w:top w:val="none" w:sz="0" w:space="0" w:color="auto"/>
            <w:left w:val="none" w:sz="0" w:space="0" w:color="auto"/>
            <w:bottom w:val="none" w:sz="0" w:space="0" w:color="auto"/>
            <w:right w:val="none" w:sz="0" w:space="0" w:color="auto"/>
          </w:divBdr>
          <w:divsChild>
            <w:div w:id="1345478508">
              <w:marLeft w:val="0"/>
              <w:marRight w:val="0"/>
              <w:marTop w:val="100"/>
              <w:marBottom w:val="100"/>
              <w:divBdr>
                <w:top w:val="none" w:sz="0" w:space="0" w:color="auto"/>
                <w:left w:val="none" w:sz="0" w:space="0" w:color="auto"/>
                <w:bottom w:val="none" w:sz="0" w:space="0" w:color="auto"/>
                <w:right w:val="none" w:sz="0" w:space="0" w:color="auto"/>
              </w:divBdr>
              <w:divsChild>
                <w:div w:id="256180229">
                  <w:marLeft w:val="0"/>
                  <w:marRight w:val="0"/>
                  <w:marTop w:val="150"/>
                  <w:marBottom w:val="225"/>
                  <w:divBdr>
                    <w:top w:val="none" w:sz="0" w:space="0" w:color="auto"/>
                    <w:left w:val="none" w:sz="0" w:space="0" w:color="auto"/>
                    <w:bottom w:val="none" w:sz="0" w:space="0" w:color="auto"/>
                    <w:right w:val="none" w:sz="0" w:space="0" w:color="auto"/>
                  </w:divBdr>
                  <w:divsChild>
                    <w:div w:id="10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9658">
      <w:bodyDiv w:val="1"/>
      <w:marLeft w:val="0"/>
      <w:marRight w:val="0"/>
      <w:marTop w:val="0"/>
      <w:marBottom w:val="0"/>
      <w:divBdr>
        <w:top w:val="none" w:sz="0" w:space="0" w:color="auto"/>
        <w:left w:val="none" w:sz="0" w:space="0" w:color="auto"/>
        <w:bottom w:val="none" w:sz="0" w:space="0" w:color="auto"/>
        <w:right w:val="none" w:sz="0" w:space="0" w:color="auto"/>
      </w:divBdr>
      <w:divsChild>
        <w:div w:id="1313412216">
          <w:marLeft w:val="0"/>
          <w:marRight w:val="0"/>
          <w:marTop w:val="0"/>
          <w:marBottom w:val="0"/>
          <w:divBdr>
            <w:top w:val="none" w:sz="0" w:space="0" w:color="auto"/>
            <w:left w:val="none" w:sz="0" w:space="0" w:color="auto"/>
            <w:bottom w:val="none" w:sz="0" w:space="0" w:color="auto"/>
            <w:right w:val="none" w:sz="0" w:space="0" w:color="auto"/>
          </w:divBdr>
          <w:divsChild>
            <w:div w:id="1959871935">
              <w:marLeft w:val="0"/>
              <w:marRight w:val="0"/>
              <w:marTop w:val="100"/>
              <w:marBottom w:val="100"/>
              <w:divBdr>
                <w:top w:val="none" w:sz="0" w:space="0" w:color="auto"/>
                <w:left w:val="none" w:sz="0" w:space="0" w:color="auto"/>
                <w:bottom w:val="none" w:sz="0" w:space="0" w:color="auto"/>
                <w:right w:val="none" w:sz="0" w:space="0" w:color="auto"/>
              </w:divBdr>
              <w:divsChild>
                <w:div w:id="9768293">
                  <w:marLeft w:val="0"/>
                  <w:marRight w:val="0"/>
                  <w:marTop w:val="150"/>
                  <w:marBottom w:val="225"/>
                  <w:divBdr>
                    <w:top w:val="none" w:sz="0" w:space="0" w:color="auto"/>
                    <w:left w:val="none" w:sz="0" w:space="0" w:color="auto"/>
                    <w:bottom w:val="none" w:sz="0" w:space="0" w:color="auto"/>
                    <w:right w:val="none" w:sz="0" w:space="0" w:color="auto"/>
                  </w:divBdr>
                  <w:divsChild>
                    <w:div w:id="1631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25077">
      <w:bodyDiv w:val="1"/>
      <w:marLeft w:val="0"/>
      <w:marRight w:val="0"/>
      <w:marTop w:val="0"/>
      <w:marBottom w:val="0"/>
      <w:divBdr>
        <w:top w:val="none" w:sz="0" w:space="0" w:color="auto"/>
        <w:left w:val="none" w:sz="0" w:space="0" w:color="auto"/>
        <w:bottom w:val="none" w:sz="0" w:space="0" w:color="auto"/>
        <w:right w:val="none" w:sz="0" w:space="0" w:color="auto"/>
      </w:divBdr>
      <w:divsChild>
        <w:div w:id="2141026061">
          <w:marLeft w:val="0"/>
          <w:marRight w:val="0"/>
          <w:marTop w:val="0"/>
          <w:marBottom w:val="0"/>
          <w:divBdr>
            <w:top w:val="none" w:sz="0" w:space="0" w:color="auto"/>
            <w:left w:val="none" w:sz="0" w:space="0" w:color="auto"/>
            <w:bottom w:val="none" w:sz="0" w:space="0" w:color="auto"/>
            <w:right w:val="none" w:sz="0" w:space="0" w:color="auto"/>
          </w:divBdr>
          <w:divsChild>
            <w:div w:id="920719808">
              <w:marLeft w:val="0"/>
              <w:marRight w:val="0"/>
              <w:marTop w:val="100"/>
              <w:marBottom w:val="100"/>
              <w:divBdr>
                <w:top w:val="none" w:sz="0" w:space="0" w:color="auto"/>
                <w:left w:val="none" w:sz="0" w:space="0" w:color="auto"/>
                <w:bottom w:val="none" w:sz="0" w:space="0" w:color="auto"/>
                <w:right w:val="none" w:sz="0" w:space="0" w:color="auto"/>
              </w:divBdr>
              <w:divsChild>
                <w:div w:id="1114010120">
                  <w:marLeft w:val="0"/>
                  <w:marRight w:val="0"/>
                  <w:marTop w:val="150"/>
                  <w:marBottom w:val="225"/>
                  <w:divBdr>
                    <w:top w:val="none" w:sz="0" w:space="0" w:color="auto"/>
                    <w:left w:val="none" w:sz="0" w:space="0" w:color="auto"/>
                    <w:bottom w:val="none" w:sz="0" w:space="0" w:color="auto"/>
                    <w:right w:val="none" w:sz="0" w:space="0" w:color="auto"/>
                  </w:divBdr>
                  <w:divsChild>
                    <w:div w:id="6221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47400">
      <w:bodyDiv w:val="1"/>
      <w:marLeft w:val="0"/>
      <w:marRight w:val="0"/>
      <w:marTop w:val="0"/>
      <w:marBottom w:val="0"/>
      <w:divBdr>
        <w:top w:val="none" w:sz="0" w:space="0" w:color="auto"/>
        <w:left w:val="none" w:sz="0" w:space="0" w:color="auto"/>
        <w:bottom w:val="none" w:sz="0" w:space="0" w:color="auto"/>
        <w:right w:val="none" w:sz="0" w:space="0" w:color="auto"/>
      </w:divBdr>
      <w:divsChild>
        <w:div w:id="75637702">
          <w:marLeft w:val="0"/>
          <w:marRight w:val="0"/>
          <w:marTop w:val="0"/>
          <w:marBottom w:val="0"/>
          <w:divBdr>
            <w:top w:val="none" w:sz="0" w:space="0" w:color="auto"/>
            <w:left w:val="none" w:sz="0" w:space="0" w:color="auto"/>
            <w:bottom w:val="none" w:sz="0" w:space="0" w:color="auto"/>
            <w:right w:val="none" w:sz="0" w:space="0" w:color="auto"/>
          </w:divBdr>
          <w:divsChild>
            <w:div w:id="299700589">
              <w:marLeft w:val="0"/>
              <w:marRight w:val="0"/>
              <w:marTop w:val="100"/>
              <w:marBottom w:val="100"/>
              <w:divBdr>
                <w:top w:val="none" w:sz="0" w:space="0" w:color="auto"/>
                <w:left w:val="none" w:sz="0" w:space="0" w:color="auto"/>
                <w:bottom w:val="none" w:sz="0" w:space="0" w:color="auto"/>
                <w:right w:val="none" w:sz="0" w:space="0" w:color="auto"/>
              </w:divBdr>
              <w:divsChild>
                <w:div w:id="669407182">
                  <w:marLeft w:val="0"/>
                  <w:marRight w:val="0"/>
                  <w:marTop w:val="150"/>
                  <w:marBottom w:val="225"/>
                  <w:divBdr>
                    <w:top w:val="none" w:sz="0" w:space="0" w:color="auto"/>
                    <w:left w:val="none" w:sz="0" w:space="0" w:color="auto"/>
                    <w:bottom w:val="none" w:sz="0" w:space="0" w:color="auto"/>
                    <w:right w:val="none" w:sz="0" w:space="0" w:color="auto"/>
                  </w:divBdr>
                  <w:divsChild>
                    <w:div w:id="609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bys.com/xuexi/" TargetMode="External"/><Relationship Id="rId5" Type="http://schemas.openxmlformats.org/officeDocument/2006/relationships/hyperlink" Target="http://yjbys.com/dangan/" TargetMode="External"/><Relationship Id="rId4" Type="http://schemas.openxmlformats.org/officeDocument/2006/relationships/hyperlink" Target="http://yjbys.com/zhi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1304</Words>
  <Characters>7438</Characters>
  <Application>Microsoft Office Word</Application>
  <DocSecurity>0</DocSecurity>
  <Lines>61</Lines>
  <Paragraphs>17</Paragraphs>
  <ScaleCrop>false</ScaleCrop>
  <Company>Microsoft</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陈伯</dc:creator>
  <cp:lastModifiedBy>陈伯</cp:lastModifiedBy>
  <cp:revision>3</cp:revision>
  <dcterms:created xsi:type="dcterms:W3CDTF">2017-02-17T00:31:00Z</dcterms:created>
  <dcterms:modified xsi:type="dcterms:W3CDTF">2017-02-17T00:53:00Z</dcterms:modified>
</cp:coreProperties>
</file>