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lang w:val="en-US" w:eastAsia="zh-CN"/>
        </w:rPr>
      </w:pPr>
      <w:bookmarkStart w:id="0" w:name="_Toc6176"/>
      <w:bookmarkStart w:id="1" w:name="_Toc3261"/>
      <w:bookmarkStart w:id="10" w:name="_GoBack"/>
      <w:r>
        <w:rPr>
          <w:rFonts w:hint="eastAsia" w:ascii="宋体" w:hAnsi="宋体"/>
          <w:color w:val="auto"/>
          <w:sz w:val="21"/>
          <w:szCs w:val="21"/>
        </w:rPr>
        <w:t>福州职业技术学院机电工程学院2024-2025学年第一学期实训耗材采购项目</w:t>
      </w:r>
      <w:r>
        <w:rPr>
          <w:rFonts w:hint="eastAsia" w:ascii="宋体" w:hAnsi="宋体"/>
          <w:color w:val="auto"/>
          <w:sz w:val="21"/>
          <w:szCs w:val="21"/>
          <w:lang w:val="en-US" w:eastAsia="zh-CN"/>
        </w:rPr>
        <w:t>竞价公告</w:t>
      </w:r>
    </w:p>
    <w:bookmarkEnd w:id="10"/>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color w:val="auto"/>
          <w:szCs w:val="21"/>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lang w:val="en-US" w:eastAsia="zh-CN"/>
        </w:rPr>
      </w:pPr>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4025</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项目名称：福州职业技术学院机电工程学院2024-2025学年第一学期实训耗材采购项目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w:t>
      </w:r>
      <w:r>
        <w:rPr>
          <w:rFonts w:hint="eastAsia" w:ascii="宋体" w:hAnsi="宋体"/>
          <w:b/>
          <w:bCs/>
          <w:color w:val="auto"/>
          <w:sz w:val="21"/>
          <w:szCs w:val="21"/>
          <w:lang w:val="en-US" w:eastAsia="zh-CN"/>
        </w:rPr>
        <w:t>24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4</w:t>
      </w:r>
      <w:r>
        <w:rPr>
          <w:rFonts w:hint="eastAsia" w:ascii="宋体" w:hAnsi="宋体"/>
          <w:b/>
          <w:bCs/>
          <w:color w:val="auto"/>
          <w:sz w:val="21"/>
          <w:szCs w:val="21"/>
        </w:rPr>
        <w:t>日9：00-202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6</w:t>
      </w:r>
      <w:r>
        <w:rPr>
          <w:rFonts w:hint="eastAsia" w:ascii="宋体" w:hAnsi="宋体"/>
          <w:b/>
          <w:bCs/>
          <w:color w:val="auto"/>
          <w:sz w:val="21"/>
          <w:szCs w:val="21"/>
        </w:rPr>
        <w:t>日17:</w:t>
      </w:r>
      <w:r>
        <w:rPr>
          <w:rFonts w:hint="eastAsia" w:ascii="宋体" w:hAnsi="宋体"/>
          <w:b/>
          <w:bCs/>
          <w:color w:val="auto"/>
          <w:sz w:val="21"/>
          <w:szCs w:val="21"/>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7</w:t>
      </w:r>
      <w:r>
        <w:rPr>
          <w:rFonts w:hint="eastAsia" w:ascii="宋体" w:hAnsi="宋体"/>
          <w:b/>
          <w:bCs/>
          <w:color w:val="auto"/>
          <w:sz w:val="21"/>
          <w:szCs w:val="21"/>
        </w:rPr>
        <w:t>日</w:t>
      </w:r>
      <w:r>
        <w:rPr>
          <w:rFonts w:hint="eastAsia" w:ascii="宋体" w:hAnsi="宋体"/>
          <w:b/>
          <w:bCs/>
          <w:color w:val="auto"/>
          <w:sz w:val="21"/>
          <w:szCs w:val="21"/>
          <w:lang w:val="en-US" w:eastAsia="zh-CN"/>
        </w:rPr>
        <w:t>9</w:t>
      </w:r>
      <w:r>
        <w:rPr>
          <w:rFonts w:hint="eastAsia" w:ascii="宋体" w:hAnsi="宋体"/>
          <w:b/>
          <w:bCs/>
          <w:color w:val="auto"/>
          <w:sz w:val="21"/>
          <w:szCs w:val="21"/>
        </w:rPr>
        <w:t>:00-1</w:t>
      </w:r>
      <w:r>
        <w:rPr>
          <w:rFonts w:hint="eastAsia" w:ascii="宋体" w:hAnsi="宋体"/>
          <w:b/>
          <w:bCs/>
          <w:color w:val="auto"/>
          <w:sz w:val="21"/>
          <w:szCs w:val="21"/>
          <w:lang w:val="en-US" w:eastAsia="zh-CN"/>
        </w:rPr>
        <w:t>1</w:t>
      </w:r>
      <w:r>
        <w:rPr>
          <w:rFonts w:hint="eastAsia" w:ascii="宋体" w:hAnsi="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连老师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联系电话：18050193965</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4"/>
        <w:tblW w:w="923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042883"/>
            <w:bookmarkStart w:id="7" w:name="_Toc385840944"/>
            <w:bookmarkStart w:id="8" w:name="_Toc140400460"/>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机电工程学院2024-2025学年第一学期实训耗材采购</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51800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default" w:ascii="宋体" w:hAnsi="宋体" w:eastAsia="宋体" w:cs="宋体"/>
                <w:color w:val="auto"/>
                <w:sz w:val="21"/>
                <w:szCs w:val="21"/>
                <w:lang w:val="en-US" w:eastAsia="zh-CN"/>
              </w:rPr>
              <w:t>51800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伍万壹仟捌佰元</w:t>
            </w:r>
            <w:r>
              <w:rPr>
                <w:rFonts w:hint="eastAsia" w:ascii="宋体" w:hAnsi="宋体" w:eastAsia="宋体" w:cs="宋体"/>
                <w:color w:val="auto"/>
                <w:kern w:val="0"/>
                <w:sz w:val="21"/>
                <w:szCs w:val="21"/>
                <w:lang w:eastAsia="zh-CN"/>
              </w:rPr>
              <w:t>整（￥</w:t>
            </w:r>
            <w:r>
              <w:rPr>
                <w:rFonts w:hint="default" w:ascii="宋体" w:hAnsi="宋体" w:eastAsia="宋体" w:cs="宋体"/>
                <w:color w:val="auto"/>
                <w:sz w:val="21"/>
                <w:szCs w:val="21"/>
                <w:lang w:val="en-US" w:eastAsia="zh-CN"/>
              </w:rPr>
              <w:t>51800</w:t>
            </w:r>
            <w:r>
              <w:rPr>
                <w:rFonts w:hint="eastAsia" w:ascii="宋体" w:hAnsi="宋体" w:eastAsia="宋体" w:cs="宋体"/>
                <w:color w:val="auto"/>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税费、货物生产、制造、包装、运输、人工、</w:t>
            </w:r>
            <w:r>
              <w:rPr>
                <w:rFonts w:hint="eastAsia" w:ascii="宋体" w:hAnsi="宋体" w:eastAsia="宋体" w:cs="宋体"/>
                <w:bCs/>
                <w:color w:val="auto"/>
                <w:sz w:val="21"/>
                <w:szCs w:val="21"/>
                <w:lang w:eastAsia="zh-CN"/>
              </w:rPr>
              <w:t>税收、</w:t>
            </w:r>
            <w:r>
              <w:rPr>
                <w:rFonts w:hint="eastAsia" w:ascii="宋体" w:hAnsi="宋体" w:eastAsia="宋体" w:cs="宋体"/>
                <w:bCs/>
                <w:color w:val="auto"/>
                <w:sz w:val="21"/>
                <w:szCs w:val="21"/>
              </w:rPr>
              <w:t>安装调试费及安装所需的辅料、验收、保修、退换货等履行本项目所支付的所有费用</w:t>
            </w:r>
            <w:r>
              <w:rPr>
                <w:rFonts w:hint="eastAsia" w:ascii="宋体" w:hAnsi="宋体" w:eastAsia="宋体" w:cs="宋体"/>
                <w:color w:val="auto"/>
                <w:kern w:val="0"/>
                <w:sz w:val="21"/>
                <w:szCs w:val="21"/>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color w:val="auto"/>
          <w:kern w:val="0"/>
          <w:sz w:val="21"/>
          <w:szCs w:val="21"/>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1、有能力提供本竞价文件所述货物及服务的</w:t>
      </w:r>
      <w:r>
        <w:rPr>
          <w:rFonts w:hint="eastAsia" w:ascii="宋体" w:hAnsi="宋体" w:eastAsia="宋体" w:cs="宋体"/>
          <w:b w:val="0"/>
          <w:bCs w:val="0"/>
          <w:color w:val="auto"/>
          <w:sz w:val="21"/>
          <w:szCs w:val="21"/>
        </w:rPr>
        <w:t>法人、其他组织或者自然人</w:t>
      </w:r>
      <w:r>
        <w:rPr>
          <w:rFonts w:hint="eastAsia" w:ascii="宋体" w:hAnsi="宋体" w:eastAsia="宋体" w:cs="宋体"/>
          <w:color w:val="auto"/>
          <w:sz w:val="21"/>
          <w:szCs w:val="21"/>
        </w:rPr>
        <w:t>均可能成为合格的竞价人，并提供有效的营业执照复印件或其他相应的证明文件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7</w:t>
      </w:r>
      <w:r>
        <w:rPr>
          <w:rFonts w:hint="eastAsia" w:ascii="宋体" w:hAnsi="宋体"/>
          <w:b/>
          <w:bCs/>
          <w:color w:val="auto"/>
          <w:sz w:val="21"/>
          <w:szCs w:val="21"/>
        </w:rPr>
        <w:t>日</w:t>
      </w:r>
      <w:r>
        <w:rPr>
          <w:rFonts w:hint="eastAsia" w:ascii="宋体" w:hAnsi="宋体" w:eastAsia="宋体" w:cs="宋体"/>
          <w:b/>
          <w:bCs w:val="0"/>
          <w:color w:val="auto"/>
          <w:kern w:val="0"/>
          <w:szCs w:val="21"/>
          <w:lang w:val="en-US" w:eastAsia="zh-CN"/>
        </w:rPr>
        <w:t>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6"/>
          <w:rFonts w:ascii="宋体" w:hAnsi="宋体"/>
          <w:color w:val="auto"/>
          <w:kern w:val="0"/>
          <w:sz w:val="21"/>
          <w:szCs w:val="21"/>
          <w:highlight w:val="none"/>
        </w:rPr>
      </w:pPr>
      <w:r>
        <w:rPr>
          <w:rFonts w:hint="eastAsia"/>
          <w:color w:val="auto"/>
          <w:szCs w:val="21"/>
          <w:highlight w:val="none"/>
          <w:lang w:val="en-US" w:eastAsia="zh-CN"/>
        </w:rPr>
        <w:t>5、</w:t>
      </w:r>
      <w:r>
        <w:rPr>
          <w:rStyle w:val="6"/>
          <w:rFonts w:ascii="宋体" w:hAnsi="宋体"/>
          <w:color w:val="auto"/>
          <w:kern w:val="0"/>
          <w:sz w:val="21"/>
          <w:szCs w:val="21"/>
          <w:highlight w:val="none"/>
        </w:rPr>
        <w:t>有下列情形之一的，视为竞价人相互串通竞价</w:t>
      </w:r>
      <w:r>
        <w:rPr>
          <w:rStyle w:val="6"/>
          <w:rFonts w:hint="eastAsia" w:ascii="宋体" w:hAnsi="宋体"/>
          <w:color w:val="auto"/>
          <w:kern w:val="0"/>
          <w:sz w:val="21"/>
          <w:szCs w:val="21"/>
          <w:highlight w:val="none"/>
        </w:rPr>
        <w:t>，其竞价结果无效</w:t>
      </w:r>
      <w:r>
        <w:rPr>
          <w:rStyle w:val="6"/>
          <w:rFonts w:ascii="宋体" w:hAnsi="宋体"/>
          <w:color w:val="auto"/>
          <w:kern w:val="0"/>
          <w:sz w:val="21"/>
          <w:szCs w:val="21"/>
          <w:highlight w:val="none"/>
        </w:rPr>
        <w:t>:</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6"/>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800.00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cs="宋体"/>
          <w:b/>
          <w:bCs/>
          <w:color w:val="auto"/>
          <w:kern w:val="0"/>
          <w:sz w:val="21"/>
          <w:szCs w:val="21"/>
          <w:lang w:eastAsia="zh-CN"/>
        </w:rPr>
        <w:t>第二部分</w:t>
      </w:r>
      <w:r>
        <w:rPr>
          <w:rFonts w:hint="eastAsia" w:ascii="宋体" w:hAnsi="宋体" w:cs="宋体"/>
          <w:b/>
          <w:bCs/>
          <w:color w:val="auto"/>
          <w:kern w:val="0"/>
          <w:sz w:val="21"/>
          <w:szCs w:val="21"/>
          <w:lang w:val="en-US" w:eastAsia="zh-CN"/>
        </w:rPr>
        <w:t xml:space="preserve">  </w:t>
      </w:r>
      <w:r>
        <w:rPr>
          <w:rFonts w:hint="eastAsia" w:ascii="宋体" w:hAnsi="宋体" w:cs="宋体"/>
          <w:b/>
          <w:bCs/>
          <w:color w:val="auto"/>
          <w:kern w:val="0"/>
          <w:sz w:val="21"/>
          <w:szCs w:val="21"/>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一、项目概况、技术和服务要求</w:t>
      </w:r>
    </w:p>
    <w:p>
      <w:pPr>
        <w:spacing w:line="480" w:lineRule="exact"/>
        <w:ind w:firstLine="422" w:firstLineChars="200"/>
        <w:jc w:val="both"/>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1、</w:t>
      </w:r>
      <w:r>
        <w:rPr>
          <w:rFonts w:hint="eastAsia" w:ascii="新宋体" w:hAnsi="新宋体" w:eastAsia="新宋体" w:cs="新宋体"/>
          <w:b/>
          <w:color w:val="auto"/>
          <w:sz w:val="21"/>
          <w:szCs w:val="21"/>
          <w:highlight w:val="none"/>
        </w:rPr>
        <w:t>竞价内容一览表</w:t>
      </w:r>
    </w:p>
    <w:tbl>
      <w:tblPr>
        <w:tblStyle w:val="4"/>
        <w:tblW w:w="923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 xml:space="preserve"> 机电工程学院2024-2025学年第一学期实训耗材采购</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51800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default" w:ascii="宋体" w:hAnsi="宋体" w:eastAsia="宋体" w:cs="宋体"/>
                <w:color w:val="auto"/>
                <w:sz w:val="21"/>
                <w:szCs w:val="21"/>
                <w:lang w:val="en-US" w:eastAsia="zh-CN"/>
              </w:rPr>
              <w:t>51800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伍万壹仟捌佰元</w:t>
            </w:r>
            <w:r>
              <w:rPr>
                <w:rFonts w:hint="eastAsia" w:ascii="宋体" w:hAnsi="宋体" w:eastAsia="宋体" w:cs="宋体"/>
                <w:color w:val="auto"/>
                <w:kern w:val="0"/>
                <w:sz w:val="21"/>
                <w:szCs w:val="21"/>
                <w:lang w:eastAsia="zh-CN"/>
              </w:rPr>
              <w:t>整（￥</w:t>
            </w:r>
            <w:r>
              <w:rPr>
                <w:rFonts w:hint="default" w:ascii="宋体" w:hAnsi="宋体" w:eastAsia="宋体" w:cs="宋体"/>
                <w:color w:val="auto"/>
                <w:sz w:val="21"/>
                <w:szCs w:val="21"/>
                <w:lang w:val="en-US" w:eastAsia="zh-CN"/>
              </w:rPr>
              <w:t>51800</w:t>
            </w:r>
            <w:r>
              <w:rPr>
                <w:rFonts w:hint="eastAsia" w:ascii="宋体" w:hAnsi="宋体" w:eastAsia="宋体" w:cs="宋体"/>
                <w:color w:val="auto"/>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1" w:type="dxa"/>
          <w:trHeight w:val="90" w:hRule="atLeast"/>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税费、货物生产、制造、包装、运输、人工、</w:t>
            </w:r>
            <w:r>
              <w:rPr>
                <w:rFonts w:hint="eastAsia" w:ascii="宋体" w:hAnsi="宋体" w:eastAsia="宋体" w:cs="宋体"/>
                <w:bCs/>
                <w:color w:val="auto"/>
                <w:sz w:val="21"/>
                <w:szCs w:val="21"/>
                <w:lang w:eastAsia="zh-CN"/>
              </w:rPr>
              <w:t>税收、</w:t>
            </w:r>
            <w:r>
              <w:rPr>
                <w:rFonts w:hint="eastAsia" w:ascii="宋体" w:hAnsi="宋体" w:eastAsia="宋体" w:cs="宋体"/>
                <w:bCs/>
                <w:color w:val="auto"/>
                <w:sz w:val="21"/>
                <w:szCs w:val="21"/>
              </w:rPr>
              <w:t>安装调试费及安装所需的辅料、验收、保修、退换货等履行本项目所支付的所有费用</w:t>
            </w:r>
            <w:r>
              <w:rPr>
                <w:rFonts w:hint="eastAsia" w:ascii="宋体" w:hAnsi="宋体" w:eastAsia="宋体" w:cs="宋体"/>
                <w:color w:val="auto"/>
                <w:kern w:val="0"/>
                <w:sz w:val="21"/>
                <w:szCs w:val="21"/>
              </w:rPr>
              <w:t>。</w:t>
            </w:r>
          </w:p>
        </w:tc>
      </w:tr>
    </w:tbl>
    <w:p>
      <w:pPr>
        <w:pStyle w:val="7"/>
        <w:spacing w:line="24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2、采购需求：</w:t>
      </w:r>
    </w:p>
    <w:tbl>
      <w:tblPr>
        <w:tblStyle w:val="4"/>
        <w:tblW w:w="91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635"/>
        <w:gridCol w:w="3222"/>
        <w:gridCol w:w="660"/>
        <w:gridCol w:w="666"/>
        <w:gridCol w:w="110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物品名称</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型号规格</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单价(元)</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（技术参数等）</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电池</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9V/6LR61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螺丝组合</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圆头方垫片M3*6*6，200颗/包</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十字螺丝刀</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焊锡</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含锡量63%松香焊锡丝，0.8mm，100g</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保险丝</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玻璃管5*20mm，6A，100只/盒</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保险丝</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RT18-32，2A，10支/盒</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保险丝</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RT18-32，5A，10支/盒</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电工胶带</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3M1500，18mm*10m，黑色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510*350*170mm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磁性开关</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FESTO 150855 J313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光电开关</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松下 PM-L25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光电开关</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JG-3D-30NK</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磁性开关</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CHELIC  CS-9D</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光纤头</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MRS-610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磁性开关</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D-C73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内六角扳手</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球头，2.5mm，长型</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内六角扳手</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球头，3mm，长型</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南孚电池</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2号1.5v</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机床电池</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BR-2/3AGCT4A 6V加工中心发那科电池A98L-0031-0025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游标卡尺</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钢锯架</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半自动钢锯架12寸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钢锯条</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12寸中齿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高度尺</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上工高度尺300mm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波形变换电路</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套件</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导线</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国标BV0.75硬线红色100m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导线</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国标BV0.75硬线黑色100m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电工学习套件27件＋板</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电工实训套件＋板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U型端子红色</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SV1.25-3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U型端子红色</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SV1.25-4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45#钢</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φ25*100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锯条</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300（细齿）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钻头</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φ10.5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丝锥</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M12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手用丝锥扳手</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M14-M22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光固化树脂</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C-UV9400E（10KG）</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光固化树脂</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S-ST9001  （10KG）</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丁晴手套</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白色哑光</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灰色哑光</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红色丝绸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金黄色丝绸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海蓝色丝绸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暖灰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PLA</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绿色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PETG</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PETG</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沉头内六角螺丝</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M2x8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沉头内六角螺丝</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M2x15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沉头内六角螺丝</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M3x12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沉头内六角螺丝</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M3x20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沉头内六角螺丝</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M3x30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螺母</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螺母</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热熔螺母</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六角铜柱</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M3x8+6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胶水</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500g</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喷笔</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遮盖带</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18mm宽</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底座</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底座(整体尺寸不小于150×78×15mm)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材质要求：铝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配套数字化设计与制造训练资料。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满足装配公差，符合装配要求，可与其他组件组合。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功能用途：满足数字化设计与制造实训课程教学及数字化设计与制造赛项训练使用。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箱体</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箱体(整体尺寸不小于78×78×100mm)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材质要求：铝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配套数字化设计与制造训练资料。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满足装配公差，符合装配要求，可与其他组件组合。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功能用途：满足数字化设计与制造实训课程教学及数字化设计与制造赛项训练使用。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滑轨块</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滑轨块(整体尺寸不小于75×55×11mm)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材质要求：铝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配套数字化设计与制造训练资料。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满足装配公差，符合装配要求，可与其他组件组合。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功能用途：满足数字化设计与制造实训课程教学及数字化设计与制造赛项训练使用。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滑动块</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滑动块(整体尺寸不小于45.5×35×23mm)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材质要求：铝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配套数字化设计与制造训练资料。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满足装配公差，符合装配要求，可与其他组件组合。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功能用途：满足数字化设计与制造实训课程教学及数字化设计与制造赛项训练使用。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转块</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转块(整体尺寸不小于36×21×9.5mm)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配套数字化设计与制造训练资料。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满足装配公差，符合装配要求，可与其他组件组合。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功能用途：满足数字化设计与制造实训课程教学及数字化设计与制造赛项训练使用。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圆形手轮</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圆形手轮(整体尺寸不小于40×40×25mm)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材质要求：铝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配套数字化设计与制造训练资料。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满足装配公差，符合装配要求，可与其他组件组合。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功能用途：满足数字化设计与制造实训课程教学及数字化设计与制造赛项训练使用。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输入轴</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输入轴(整体尺寸不小于</w:t>
            </w:r>
            <w:r>
              <w:rPr>
                <w:rFonts w:ascii="Calibri" w:hAnsi="Calibri" w:eastAsia="宋体" w:cs="Calibri"/>
                <w:i w:val="0"/>
                <w:iCs w:val="0"/>
                <w:color w:val="auto"/>
                <w:kern w:val="0"/>
                <w:sz w:val="20"/>
                <w:szCs w:val="20"/>
                <w:u w:val="none"/>
                <w:lang w:val="en-US" w:eastAsia="zh-CN" w:bidi="ar"/>
              </w:rPr>
              <w:t>Φ</w:t>
            </w:r>
            <w:r>
              <w:rPr>
                <w:rFonts w:hint="eastAsia" w:ascii="宋体" w:hAnsi="宋体" w:eastAsia="宋体" w:cs="宋体"/>
                <w:i w:val="0"/>
                <w:iCs w:val="0"/>
                <w:color w:val="auto"/>
                <w:kern w:val="0"/>
                <w:sz w:val="20"/>
                <w:szCs w:val="20"/>
                <w:u w:val="none"/>
                <w:lang w:val="en-US" w:eastAsia="zh-CN" w:bidi="ar"/>
              </w:rPr>
              <w:t>16×118mm)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材质要求：铝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配套数字化设计与制造训练资料。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满足装配公差，符合装配要求，可与其他组件组合。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功能用途：满足数字化设计与制造实训课程教学及数字化设计与制造赛项训练使用。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透盖</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透盖(整体尺寸不小于39×39×19mm)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材质要求：铝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配套数字化设计与制造训练资料。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满足装配公差，符合装配要求，可与其他组件组合。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功能用途：满足数字化设计与制造实训课程教学及数字化设计与制造赛项训练使用。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多功能钨钢铣刀 4F</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CUFFNOD 6*6*60*4F-GX-2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采用超平滑的极光图层， AI-Ti-Cr多层图层的"GS高硬度涂层"和超微粒子系列低Go硬质合金，在1,100 C下的耐氧化性的提高，提高了超高速加工时的耐热和耐磨损性；通过提高母材强度，控制超高速加工中发生的微型塑性变形，提高耐久性；表层的粗糙度非常平滑,可降低切削时的摩擦阻力.独特的新型槽型设计，兼顾了切屑排出性和刀具刚性；精加工工面良好。加工硬度HRC≥60 适用于粗、精加工，适用于高速加工、冷却液、干切等加工条件;可以用来加工碳钢、工具钢、结构钢和合金钢；具备高耐磨性；适于精铣和侧铣。</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多功能钨钢铣刀 4F</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CUFFNOD 8*8*60*4F-GX-2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计，兼顾了切屑排出性和刀具刚性；精加工工面良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加工硬度HRC≥60 适用于粗、精加工，适用于高速加工、冷却液、干切等加工条件;可以用来加工碳钢、工具钢、结构钢和合金钢；具备高耐磨性；适于精铣和侧铣。</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2290</w:t>
            </w:r>
          </w:p>
        </w:tc>
      </w:tr>
    </w:tbl>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w:t>
      </w:r>
      <w:r>
        <w:rPr>
          <w:rFonts w:hint="eastAsia" w:ascii="宋体" w:hAnsi="宋体" w:cs="宋体"/>
          <w:color w:val="auto"/>
          <w:sz w:val="24"/>
          <w:szCs w:val="24"/>
          <w:u w:val="none"/>
        </w:rPr>
        <w:t>领取成交通知</w:t>
      </w:r>
      <w:r>
        <w:rPr>
          <w:rFonts w:hint="eastAsia" w:ascii="宋体" w:hAnsi="宋体" w:cs="宋体"/>
          <w:color w:val="auto"/>
          <w:sz w:val="24"/>
          <w:szCs w:val="24"/>
          <w:u w:val="none"/>
          <w:lang w:val="en-US" w:eastAsia="zh-CN"/>
        </w:rPr>
        <w:t>书</w:t>
      </w:r>
      <w:r>
        <w:rPr>
          <w:rFonts w:hint="eastAsia" w:ascii="宋体" w:hAnsi="宋体" w:cs="宋体"/>
          <w:color w:val="auto"/>
          <w:sz w:val="24"/>
          <w:szCs w:val="24"/>
          <w:u w:val="none"/>
        </w:rPr>
        <w:t>后</w:t>
      </w:r>
      <w:r>
        <w:rPr>
          <w:rFonts w:hint="eastAsia" w:ascii="宋体" w:hAnsi="宋体" w:cs="宋体"/>
          <w:color w:val="auto"/>
          <w:sz w:val="24"/>
          <w:szCs w:val="24"/>
          <w:u w:val="none"/>
          <w:lang w:val="en-US" w:eastAsia="zh-CN"/>
        </w:rPr>
        <w:t>15</w:t>
      </w:r>
      <w:r>
        <w:rPr>
          <w:rFonts w:hint="eastAsia" w:ascii="宋体" w:hAnsi="宋体" w:cs="宋体"/>
          <w:color w:val="auto"/>
          <w:sz w:val="24"/>
          <w:szCs w:val="24"/>
          <w:u w:val="none"/>
        </w:rPr>
        <w:t>天内完成交货、采购人指定地点</w:t>
      </w:r>
    </w:p>
    <w:p>
      <w:pPr>
        <w:pStyle w:val="8"/>
        <w:keepNext w:val="0"/>
        <w:keepLines w:val="0"/>
        <w:pageBreakBefore w:val="0"/>
        <w:kinsoku/>
        <w:wordWrap/>
        <w:overflowPunct/>
        <w:topLinePunct w:val="0"/>
        <w:bidi w:val="0"/>
        <w:adjustRightInd/>
        <w:snapToGrid/>
        <w:spacing w:line="24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Style w:val="7"/>
        <w:spacing w:line="24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3.1部货物完成交货，并由供应商安装调试完成后，经验收合格，15个工作日内采购人凭收讫货物的验收凭证和货物验收合格文件等材料以转账方式向供应商一次性支付100%的货物价款。</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.2付款条件：</w:t>
      </w:r>
      <w:r>
        <w:rPr>
          <w:rFonts w:hint="eastAsia" w:ascii="宋体" w:hAnsi="宋体" w:eastAsia="宋体" w:cs="宋体"/>
          <w:color w:val="auto"/>
          <w:sz w:val="21"/>
          <w:szCs w:val="21"/>
          <w:highlight w:val="none"/>
        </w:rPr>
        <w:t>金额为有关合同货物价格100%的正式发票。</w:t>
      </w:r>
    </w:p>
    <w:p>
      <w:pPr>
        <w:tabs>
          <w:tab w:val="left" w:pos="900"/>
          <w:tab w:val="left" w:pos="1100"/>
        </w:tabs>
        <w:spacing w:line="240" w:lineRule="auto"/>
        <w:ind w:firstLine="411" w:firstLineChars="196"/>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4.质保期：</w:t>
      </w:r>
      <w:r>
        <w:rPr>
          <w:rFonts w:hint="eastAsia" w:ascii="宋体" w:hAnsi="宋体" w:cs="宋体"/>
          <w:bCs w:val="0"/>
          <w:color w:val="auto"/>
          <w:sz w:val="24"/>
        </w:rPr>
        <w:t>产品保质期为12个月，质保期间出现质量问题免费维修或者更换（从验收合格之日起算）</w:t>
      </w:r>
      <w:r>
        <w:rPr>
          <w:rFonts w:hint="eastAsia" w:ascii="宋体" w:hAnsi="宋体" w:eastAsia="宋体" w:cs="宋体"/>
          <w:b w:val="0"/>
          <w:bCs w:val="0"/>
          <w:color w:val="auto"/>
          <w:sz w:val="21"/>
          <w:szCs w:val="21"/>
          <w:lang w:val="en-US" w:eastAsia="zh-CN"/>
        </w:rPr>
        <w:t>。</w:t>
      </w:r>
    </w:p>
    <w:p>
      <w:pPr>
        <w:tabs>
          <w:tab w:val="left" w:pos="900"/>
          <w:tab w:val="left" w:pos="1100"/>
        </w:tabs>
        <w:spacing w:line="240" w:lineRule="auto"/>
        <w:ind w:firstLine="411" w:firstLineChars="196"/>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5</w:t>
      </w:r>
      <w:r>
        <w:rPr>
          <w:rFonts w:hint="eastAsia" w:ascii="宋体" w:hAnsi="宋体" w:eastAsia="宋体" w:cs="宋体"/>
          <w:b w:val="0"/>
          <w:color w:val="auto"/>
          <w:sz w:val="21"/>
          <w:szCs w:val="21"/>
        </w:rPr>
        <w:t>、售后服务要求：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成交人在质保期内接到故障通知后2小时内响应，并在4小时内到达现场，免费负责修理或更换有缺陷的产品。</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6.验收要求：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采购人在收到成交人的验收申请后15 个工作日内，采购人和成交人共同进行货物的验收。采购人将按照技术、服务、安全标准组织对成交人履约情况进行验收，并出具验收书。验收过程中，若发现货物质量有问题成交人应无条件于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7.1采购人违约责任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（1）采购人无正当理由拒收成交人交付的合格产品的，采购人向成交人偿付拒收货款总值2%的违约金</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（2）采购人无故逾期验收和办理合同款项支付手续的,采购人应按逾期付款总额每日0.5%向成交人支付违约金。</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（3）其他违约情形</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无。</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7.2成交人违约责任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（1）成交人逾期履行服务的，成交人应按逾期交付总额每日2%向采购人支付违约金，由采购人从待付货款中扣除。成交人无正当理由逾期超过约定日期30天仍不能交付的，视为“成交人不按合同约定履约”； </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成交人所交付的产品不符合合同规定及《采购文件》规定标准的，采购人有权拒收，成交人愿意更换产品但逾期交货的，按成交人逾期交货处理。成交人拒绝更换产品的，视为“成交人不按合同约定履约”；</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（3）成交人不按合同约定履约的，采购人可以解除采购合同，同时，成交人还须按向采购人支付违约金：违约金按成交金额的 2 ％/天计算；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（4）其他违约情形</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1）交货不符合约定或存在缺陷的，应在5天内完成换货。逾期违约金，违约金按成交金额的 1 ％/天计算。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逾期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金额支付逾期金额 2 ％的违约金。</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3）违约违规终止若成交人未能在规定的期限内提供货物，在采购人对成交人违约而采取的任何补救措施不受影响的情况下，采购人还可向成交人发出书面的违约通知书，单方终止部分或全部协议。</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8.不可抗力事件处理：</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9.保密条款：</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9.1对于在采购和合同履行过程中所获悉的属于保密的内容，采购人、成交人双方均负有保密义务。</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9.2其他</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无</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10.解决争议的方法： </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10.1采购人、成交人双方协商解决。</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10.2若协商解决不成，则通过下列途径之一解决：</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（1）提交仲裁委员会仲裁；</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（2）向人民法院提起诉讼，具体如下：向采购人所在地有管辖权的人民法院提起诉讼。</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ascii="宋体" w:hAnsi="宋体" w:cs="宋体"/>
          <w:color w:val="auto"/>
          <w:kern w:val="0"/>
          <w:szCs w:val="21"/>
        </w:rPr>
      </w:pPr>
      <w:r>
        <w:rPr>
          <w:rFonts w:ascii="宋体" w:hAnsi="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cs="宋体"/>
          <w:b/>
          <w:color w:val="auto"/>
          <w:kern w:val="0"/>
          <w:szCs w:val="21"/>
        </w:rPr>
      </w:pPr>
      <w:r>
        <w:rPr>
          <w:rFonts w:hint="eastAsia" w:ascii="宋体" w:hAnsi="宋体" w:cs="宋体"/>
          <w:b/>
          <w:color w:val="auto"/>
          <w:kern w:val="0"/>
          <w:szCs w:val="21"/>
        </w:rPr>
        <w:t>202</w:t>
      </w:r>
      <w:r>
        <w:rPr>
          <w:rFonts w:hint="eastAsia" w:ascii="宋体" w:hAnsi="宋体" w:cs="宋体"/>
          <w:b/>
          <w:color w:val="auto"/>
          <w:kern w:val="0"/>
          <w:szCs w:val="21"/>
          <w:lang w:val="en-US" w:eastAsia="zh-CN"/>
        </w:rPr>
        <w:t>4</w:t>
      </w:r>
      <w:r>
        <w:rPr>
          <w:rFonts w:hint="eastAsia" w:ascii="宋体" w:hAnsi="宋体" w:cs="宋体"/>
          <w:b/>
          <w:color w:val="auto"/>
          <w:kern w:val="0"/>
          <w:szCs w:val="21"/>
        </w:rPr>
        <w:t>年</w:t>
      </w:r>
      <w:r>
        <w:rPr>
          <w:rFonts w:hint="eastAsia" w:ascii="宋体" w:hAnsi="宋体" w:cs="宋体"/>
          <w:b/>
          <w:color w:val="auto"/>
          <w:kern w:val="0"/>
          <w:szCs w:val="21"/>
          <w:lang w:val="en-US" w:eastAsia="zh-CN"/>
        </w:rPr>
        <w:t>11</w:t>
      </w:r>
      <w:r>
        <w:rPr>
          <w:rFonts w:hint="eastAsia" w:ascii="宋体" w:hAnsi="宋体" w:cs="宋体"/>
          <w:b/>
          <w:color w:val="auto"/>
          <w:kern w:val="0"/>
          <w:szCs w:val="21"/>
        </w:rPr>
        <w:t>月</w:t>
      </w:r>
      <w:r>
        <w:rPr>
          <w:rFonts w:hint="eastAsia" w:ascii="宋体" w:hAnsi="宋体" w:cs="宋体"/>
          <w:b/>
          <w:color w:val="auto"/>
          <w:kern w:val="0"/>
          <w:szCs w:val="21"/>
          <w:lang w:val="en-US" w:eastAsia="zh-CN"/>
        </w:rPr>
        <w:t>3</w:t>
      </w:r>
      <w:r>
        <w:rPr>
          <w:rFonts w:hint="eastAsia" w:ascii="宋体" w:hAnsi="宋体" w:cs="宋体"/>
          <w:b/>
          <w:color w:val="auto"/>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8620D"/>
    <w:rsid w:val="4EF8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qFormat/>
    <w:uiPriority w:val="0"/>
    <w:rPr>
      <w:rFonts w:ascii="Calibri" w:hAnsi="Calibri" w:cs="宋体"/>
      <w:kern w:val="2"/>
      <w:sz w:val="21"/>
      <w:szCs w:val="24"/>
      <w:lang w:val="en-US" w:eastAsia="zh-CN" w:bidi="ar-SA"/>
    </w:rPr>
  </w:style>
  <w:style w:type="paragraph" w:customStyle="1" w:styleId="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2024-11-03T02:47:00Z</dcterms:created>
  <dc:creator>Lenovo</dc:creator>
  <cp:lastModifiedBy>Lenovo</cp:lastModifiedBy>
  <dcterms:modified xsi:type="dcterms:W3CDTF">2024-11-03T02:48:28Z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