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hint="eastAsia" w:ascii="宋体" w:hAnsi="宋体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  <w:r>
        <w:rPr>
          <w:rFonts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  <w:t>福州职业技术学院</w:t>
      </w:r>
      <w:r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  <w:lang w:eastAsia="zh-CN"/>
        </w:rPr>
        <w:t>学生工作处</w:t>
      </w:r>
    </w:p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10"/>
          <w:szCs w:val="32"/>
        </w:rPr>
        <w:pict>
          <v:line id="_x0000_s2050" o:spid="_x0000_s2050" o:spt="20" style="position:absolute;left:0pt;margin-left:-1.85pt;margin-top:30.9pt;height:0.15pt;width:441pt;z-index:251660288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/LtqdcAAAAIAQAADwAAAAAAAAABACAAAAAi&#10;AAAAZHJzL2Rvd25yZXYueG1sUEsBAhQAFAAAAAgAh07iQAbRc+vSAQAAkQMAAA4AAAAAAAAAAQAg&#10;AAAAJgEAAGRycy9lMm9Eb2MueG1sUEsFBgAAAAAGAAYAWQEAAGoF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sz w:val="32"/>
          <w:szCs w:val="32"/>
        </w:rPr>
        <w:t>榕职院学〔201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542" w:firstLineChars="150"/>
        <w:jc w:val="center"/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t>关于做好迎接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eastAsia="zh-CN"/>
        </w:rPr>
        <w:t>教育局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val="en-US" w:eastAsia="zh-CN"/>
        </w:rPr>
        <w:t>2017年综治安全目标管理责任制</w:t>
      </w:r>
    </w:p>
    <w:p>
      <w:pPr>
        <w:spacing w:line="600" w:lineRule="exact"/>
        <w:jc w:val="center"/>
        <w:rPr>
          <w:rStyle w:val="6"/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val="en-US" w:eastAsia="zh-CN"/>
        </w:rPr>
        <w:t>现场实地考评</w:t>
      </w:r>
      <w:r>
        <w:rPr>
          <w:rStyle w:val="6"/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学生工作的通知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color w:val="auto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二级学</w:t>
      </w:r>
      <w:r>
        <w:rPr>
          <w:rFonts w:hint="eastAsia" w:ascii="仿宋_GB2312" w:eastAsia="仿宋_GB2312"/>
          <w:color w:val="auto"/>
          <w:sz w:val="28"/>
          <w:szCs w:val="28"/>
        </w:rPr>
        <w:t>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Style w:val="11"/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2017年12月13日</w:t>
      </w:r>
      <w:r>
        <w:rPr>
          <w:rFonts w:hint="eastAsia" w:ascii="仿宋_GB2312" w:eastAsia="仿宋_GB2312"/>
          <w:color w:val="auto"/>
          <w:sz w:val="28"/>
          <w:szCs w:val="28"/>
        </w:rPr>
        <w:t>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color w:val="auto"/>
          <w:sz w:val="28"/>
          <w:szCs w:val="28"/>
        </w:rPr>
        <w:t>将迎来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2017年度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福州市教育局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综治安全工作目标管理责任制现场实地考评</w:t>
      </w:r>
      <w:r>
        <w:rPr>
          <w:rFonts w:hint="eastAsia" w:ascii="仿宋_GB2312" w:eastAsia="仿宋_GB2312"/>
          <w:color w:val="auto"/>
          <w:sz w:val="28"/>
          <w:szCs w:val="28"/>
        </w:rPr>
        <w:t>。为进一步加强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平安校园</w:t>
      </w:r>
      <w:r>
        <w:rPr>
          <w:rFonts w:hint="eastAsia" w:ascii="仿宋_GB2312" w:eastAsia="仿宋_GB2312"/>
          <w:color w:val="auto"/>
          <w:sz w:val="28"/>
          <w:szCs w:val="28"/>
        </w:rPr>
        <w:t>建设，营造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文明</w:t>
      </w:r>
      <w:r>
        <w:rPr>
          <w:rFonts w:hint="eastAsia" w:ascii="仿宋_GB2312" w:eastAsia="仿宋_GB2312"/>
          <w:color w:val="auto"/>
          <w:sz w:val="28"/>
          <w:szCs w:val="28"/>
        </w:rPr>
        <w:t>和谐的校园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氛围</w:t>
      </w:r>
      <w:r>
        <w:rPr>
          <w:rFonts w:hint="eastAsia" w:ascii="仿宋_GB2312" w:eastAsia="仿宋_GB2312"/>
          <w:color w:val="auto"/>
          <w:sz w:val="28"/>
          <w:szCs w:val="28"/>
        </w:rPr>
        <w:t>，广泛动员全体学生以良好的精神风貌和主人翁精神投入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color w:val="auto"/>
          <w:sz w:val="28"/>
          <w:szCs w:val="28"/>
        </w:rPr>
        <w:t>迎检工作中，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现将有关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事项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Chars="0"/>
        <w:jc w:val="both"/>
        <w:textAlignment w:val="auto"/>
        <w:outlineLvl w:val="9"/>
        <w:rPr>
          <w:rStyle w:val="11"/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Style w:val="11"/>
          <w:rFonts w:hint="eastAsia" w:ascii="黑体" w:hAnsi="黑体" w:eastAsia="黑体" w:cs="黑体"/>
          <w:b/>
          <w:color w:val="auto"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Style w:val="11"/>
          <w:rFonts w:ascii="仿宋_GB2312" w:eastAsia="仿宋_GB2312"/>
          <w:color w:val="auto"/>
          <w:sz w:val="28"/>
          <w:szCs w:val="28"/>
        </w:rPr>
      </w:pPr>
      <w:r>
        <w:rPr>
          <w:rStyle w:val="11"/>
          <w:rFonts w:ascii="仿宋_GB2312" w:eastAsia="仿宋_GB2312"/>
          <w:color w:val="auto"/>
          <w:sz w:val="28"/>
          <w:szCs w:val="28"/>
        </w:rPr>
        <w:t>201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12月8日-12月13日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Chars="0"/>
        <w:jc w:val="both"/>
        <w:textAlignment w:val="auto"/>
        <w:outlineLvl w:val="9"/>
        <w:rPr>
          <w:rStyle w:val="11"/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Style w:val="11"/>
          <w:rFonts w:hint="eastAsia" w:ascii="黑体" w:hAnsi="黑体" w:eastAsia="黑体" w:cs="黑体"/>
          <w:b/>
          <w:color w:val="auto"/>
          <w:sz w:val="28"/>
          <w:szCs w:val="28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8"/>
          <w:szCs w:val="28"/>
        </w:rPr>
        <w:t>加强宣传工作。</w:t>
      </w:r>
      <w:r>
        <w:rPr>
          <w:rFonts w:hint="eastAsia" w:ascii="仿宋_GB2312" w:hAnsi="????" w:eastAsia="仿宋_GB2312"/>
          <w:color w:val="auto"/>
          <w:sz w:val="28"/>
          <w:szCs w:val="28"/>
        </w:rPr>
        <w:t>各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二级学院</w:t>
      </w:r>
      <w:r>
        <w:rPr>
          <w:rFonts w:hint="eastAsia" w:ascii="仿宋_GB2312" w:hAnsi="????" w:eastAsia="仿宋_GB2312"/>
          <w:color w:val="auto"/>
          <w:sz w:val="28"/>
          <w:szCs w:val="28"/>
        </w:rPr>
        <w:t>通过主题班会、宣传栏、标语、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易班</w:t>
      </w:r>
      <w:r>
        <w:rPr>
          <w:rFonts w:hint="eastAsia" w:ascii="仿宋_GB2312" w:hAnsi="????" w:eastAsia="仿宋_GB2312"/>
          <w:color w:val="auto"/>
          <w:sz w:val="28"/>
          <w:szCs w:val="28"/>
        </w:rPr>
        <w:t>等宣传形式，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加大安全教育</w:t>
      </w:r>
      <w:r>
        <w:rPr>
          <w:rFonts w:hint="eastAsia" w:ascii="仿宋_GB2312" w:eastAsia="仿宋_GB2312"/>
          <w:color w:val="auto"/>
          <w:sz w:val="28"/>
          <w:szCs w:val="28"/>
        </w:rPr>
        <w:t>大力宣传迎检工作及相关要求，组织学生认真学习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color w:val="auto"/>
          <w:sz w:val="28"/>
          <w:szCs w:val="28"/>
        </w:rPr>
        <w:t>有关迎评文件，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特别是加强反渗透、反间谍、反分裂、反恐怖、反邪教等关乎国家安全的教育工作；宣传普及“平安三率”（群众安全感满意率、平安建设知晓率和执法工作满意率）和学生申诉政策</w:t>
      </w:r>
      <w:r>
        <w:rPr>
          <w:rFonts w:hint="eastAsia" w:ascii="仿宋_GB2312" w:eastAsia="仿宋_GB2312"/>
          <w:color w:val="auto"/>
          <w:sz w:val="28"/>
          <w:szCs w:val="28"/>
        </w:rPr>
        <w:t>，营造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迎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评</w:t>
      </w:r>
      <w:r>
        <w:rPr>
          <w:rFonts w:hint="eastAsia" w:ascii="仿宋_GB2312" w:eastAsia="仿宋_GB2312"/>
          <w:color w:val="auto"/>
          <w:sz w:val="28"/>
          <w:szCs w:val="28"/>
        </w:rPr>
        <w:t>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规范公寓秩序，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杜绝安全隐患。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切实</w:t>
      </w:r>
      <w:r>
        <w:rPr>
          <w:rFonts w:hint="eastAsia" w:ascii="仿宋_GB2312" w:eastAsia="仿宋_GB2312"/>
          <w:color w:val="auto"/>
          <w:sz w:val="28"/>
          <w:szCs w:val="28"/>
        </w:rPr>
        <w:t>抓好宿舍内务卫生，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注重细节的同时</w:t>
      </w:r>
      <w:r>
        <w:rPr>
          <w:rFonts w:hint="eastAsia" w:ascii="仿宋_GB2312" w:eastAsia="仿宋_GB2312"/>
          <w:color w:val="auto"/>
          <w:sz w:val="28"/>
          <w:szCs w:val="28"/>
        </w:rPr>
        <w:t>重点解决学生宿舍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内乱拉电线、排插、网线和使用违规电器；阳台各类物品摆放、悬挂不整齐和放置桌椅；宿舍外</w:t>
      </w:r>
      <w:r>
        <w:rPr>
          <w:rFonts w:hint="eastAsia" w:ascii="仿宋_GB2312" w:eastAsia="仿宋_GB2312"/>
          <w:color w:val="auto"/>
          <w:sz w:val="28"/>
          <w:szCs w:val="28"/>
        </w:rPr>
        <w:t>“吊餐”、高空抛物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、电动车私拉电线充电和走廊堆放物品；其它违反学校相规定和影响公寓</w:t>
      </w:r>
      <w:r>
        <w:rPr>
          <w:rFonts w:hint="eastAsia" w:ascii="仿宋_GB2312" w:eastAsia="仿宋_GB2312"/>
          <w:color w:val="auto"/>
          <w:sz w:val="28"/>
          <w:szCs w:val="28"/>
        </w:rPr>
        <w:t>环境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整洁等问题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认真做好禁烟教育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加强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本单位教学区、宿舍区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吸烟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的督查工作，对于在公共场合吸烟的学生</w:t>
      </w:r>
      <w:r>
        <w:rPr>
          <w:rFonts w:hint="eastAsia" w:ascii="仿宋_GB2312" w:eastAsia="仿宋_GB2312"/>
          <w:color w:val="auto"/>
          <w:sz w:val="28"/>
          <w:szCs w:val="28"/>
        </w:rPr>
        <w:t>，先进行教育，教育无效者给与严肃处理。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规范停放车辆。教育引导学生文明使用“共享单车”，将单车停放至校园内设有“ofo小黄车推荐停车点”标识处，具体位置保卫处已上传至思政之家QQ群，安全驾驶机动车辆并有序停放在指定的“停车场”、“泊车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加强</w:t>
      </w:r>
      <w:r>
        <w:rPr>
          <w:rFonts w:hint="eastAsia" w:ascii="仿宋_GB2312" w:eastAsia="仿宋_GB2312"/>
          <w:color w:val="auto"/>
          <w:sz w:val="28"/>
          <w:szCs w:val="28"/>
        </w:rPr>
        <w:t>校园文明礼仪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教育。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劝导同学们在仪容仪表、微笑问好、文明搭乘电梯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（特别是特教大楼）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、排队购物、饭后回收餐盘</w:t>
      </w:r>
      <w:r>
        <w:rPr>
          <w:rStyle w:val="11"/>
          <w:rFonts w:hint="eastAsia" w:ascii="仿宋_GB2312" w:eastAsia="仿宋_GB2312"/>
          <w:color w:val="auto"/>
          <w:sz w:val="28"/>
          <w:szCs w:val="28"/>
          <w:lang w:eastAsia="zh-CN"/>
        </w:rPr>
        <w:t>、按规有序停放车辆</w:t>
      </w:r>
      <w:r>
        <w:rPr>
          <w:rStyle w:val="11"/>
          <w:rFonts w:hint="eastAsia" w:ascii="仿宋_GB2312" w:eastAsia="仿宋_GB2312"/>
          <w:color w:val="auto"/>
          <w:sz w:val="28"/>
          <w:szCs w:val="28"/>
        </w:rPr>
        <w:t>等方面做出示范和表率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6.做好外出登记工作。各二级学院严格执行相关规定，做好学生外出登记工作，并于2017年12月11日前将学生外出登记表整理归档报送至保卫处张征老师处。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7.普及突发事件应急知识，各二级学院组织学生学习火灾、地震、洪水、山体滑坡等突发事情现场应急疏散逃生相关知识，具体应知应会材料详见保卫处通知。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2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请</w:t>
      </w:r>
      <w:r>
        <w:rPr>
          <w:rFonts w:hint="eastAsia" w:ascii="仿宋_GB2312" w:hAnsi="????" w:eastAsia="仿宋_GB2312"/>
          <w:color w:val="auto"/>
          <w:sz w:val="28"/>
          <w:szCs w:val="28"/>
        </w:rPr>
        <w:t>各</w:t>
      </w:r>
      <w:r>
        <w:rPr>
          <w:rFonts w:hint="eastAsia" w:ascii="仿宋_GB2312" w:hAnsi="????" w:eastAsia="仿宋_GB2312"/>
          <w:color w:val="auto"/>
          <w:sz w:val="28"/>
          <w:szCs w:val="28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高度重视，积极行动起来，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进一步明确责任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eastAsia="仿宋_GB2312"/>
          <w:color w:val="auto"/>
          <w:sz w:val="28"/>
          <w:szCs w:val="28"/>
        </w:rPr>
        <w:t>切实把工作落到实处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righ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福州职业技术学院学生工作处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right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2017年12月8日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jc w:val="left"/>
      </w:pPr>
      <w:r>
        <w:pict>
          <v:line id="直接连接符 4" o:spid="_x0000_s2051" o:spt="20" style="position:absolute;left:0pt;margin-left:-6pt;margin-top:26.9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">
            <v:path arrowok="t"/>
            <v:fill focussize="0,0"/>
            <v:stroke weight="2pt"/>
            <v:imagedata o:title=""/>
            <o:lock v:ext="edit"/>
          </v:line>
        </w:pict>
      </w:r>
      <w:r>
        <w:pict>
          <v:line id="直接连接符 2" o:spid="_x0000_s2052" o:spt="20" style="position:absolute;left:0pt;margin-left:-5.65pt;margin-top:4.5pt;height:0pt;width:442.4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w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福州职业技术学院学生工作处</w:t>
      </w:r>
      <w:r>
        <w:rPr>
          <w:rFonts w:ascii="仿宋_GB2312" w:eastAsia="仿宋_GB2312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/>
          <w:snapToGrid w:val="0"/>
          <w:kern w:val="0"/>
          <w:sz w:val="28"/>
          <w:szCs w:val="28"/>
        </w:rPr>
        <w:t>201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少女文字W5">
    <w:altName w:val="MingLiU"/>
    <w:panose1 w:val="040F0509000000000000"/>
    <w:charset w:val="88"/>
    <w:family w:val="auto"/>
    <w:pitch w:val="default"/>
    <w:sig w:usb0="00000000" w:usb1="00000000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6D90"/>
    <w:multiLevelType w:val="multilevel"/>
    <w:tmpl w:val="24626D90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C49"/>
    <w:rsid w:val="0008261B"/>
    <w:rsid w:val="000E2D99"/>
    <w:rsid w:val="00106697"/>
    <w:rsid w:val="00432DE9"/>
    <w:rsid w:val="00474283"/>
    <w:rsid w:val="00481F2F"/>
    <w:rsid w:val="004A1C01"/>
    <w:rsid w:val="006A462D"/>
    <w:rsid w:val="006B2A22"/>
    <w:rsid w:val="006E21A8"/>
    <w:rsid w:val="00725A76"/>
    <w:rsid w:val="007F01FC"/>
    <w:rsid w:val="00867A0A"/>
    <w:rsid w:val="00877618"/>
    <w:rsid w:val="00882BC5"/>
    <w:rsid w:val="008C7323"/>
    <w:rsid w:val="008E46D3"/>
    <w:rsid w:val="00950378"/>
    <w:rsid w:val="00952102"/>
    <w:rsid w:val="009C66D6"/>
    <w:rsid w:val="00AE0061"/>
    <w:rsid w:val="00BB5B21"/>
    <w:rsid w:val="00C23195"/>
    <w:rsid w:val="00C35DAF"/>
    <w:rsid w:val="00C466B0"/>
    <w:rsid w:val="00CA0291"/>
    <w:rsid w:val="00CA25C7"/>
    <w:rsid w:val="00CC20C7"/>
    <w:rsid w:val="00CD1CD1"/>
    <w:rsid w:val="00D006BC"/>
    <w:rsid w:val="00D821C2"/>
    <w:rsid w:val="00D927A0"/>
    <w:rsid w:val="00DC618D"/>
    <w:rsid w:val="00E1420E"/>
    <w:rsid w:val="00E152F8"/>
    <w:rsid w:val="00E90B9A"/>
    <w:rsid w:val="00ED5C49"/>
    <w:rsid w:val="02BF2B87"/>
    <w:rsid w:val="0B12187D"/>
    <w:rsid w:val="0C7510A4"/>
    <w:rsid w:val="0E16536D"/>
    <w:rsid w:val="1100524E"/>
    <w:rsid w:val="14EB5890"/>
    <w:rsid w:val="1BBB1AE8"/>
    <w:rsid w:val="22927DF5"/>
    <w:rsid w:val="264B3277"/>
    <w:rsid w:val="2C960D4C"/>
    <w:rsid w:val="3A2320C1"/>
    <w:rsid w:val="3AF72AAE"/>
    <w:rsid w:val="3D251095"/>
    <w:rsid w:val="401E516F"/>
    <w:rsid w:val="43F86E94"/>
    <w:rsid w:val="47EE172D"/>
    <w:rsid w:val="488F76E6"/>
    <w:rsid w:val="4B6A3367"/>
    <w:rsid w:val="4D074430"/>
    <w:rsid w:val="4EFF2755"/>
    <w:rsid w:val="51C86BD9"/>
    <w:rsid w:val="51ED3966"/>
    <w:rsid w:val="57684280"/>
    <w:rsid w:val="5D2864F8"/>
    <w:rsid w:val="604E00FB"/>
    <w:rsid w:val="63663D83"/>
    <w:rsid w:val="63EB7510"/>
    <w:rsid w:val="7B63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ascii="Verdana" w:hAnsi="Verdana" w:cs="Times New Roman"/>
      <w:b/>
      <w:bCs/>
      <w:kern w:val="0"/>
      <w:sz w:val="20"/>
      <w:szCs w:val="20"/>
      <w:lang w:eastAsia="en-US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text_news"/>
    <w:qFormat/>
    <w:uiPriority w:val="99"/>
    <w:rPr>
      <w:rFonts w:cs="Times New Roman"/>
    </w:rPr>
  </w:style>
  <w:style w:type="paragraph" w:customStyle="1" w:styleId="12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1100</Characters>
  <Lines>9</Lines>
  <Paragraphs>2</Paragraphs>
  <ScaleCrop>false</ScaleCrop>
  <LinksUpToDate>false</LinksUpToDate>
  <CharactersWithSpaces>1290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2016-12-27T01:55:00Z</dcterms:created>
  <dc:creator>admin</dc:creator>
  <cp:lastModifiedBy>欧滴密</cp:lastModifiedBy>
  <cp:lastPrinted>2017-12-08T01:24:00Z</cp:lastPrinted>
  <dcterms:modified xsi:type="dcterms:W3CDTF">2017-12-08T02:38:39Z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