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  <w:t>全媒体运营师（三级）直播运营方向在线平台服务项目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33</w:t>
      </w:r>
    </w:p>
    <w:p w14:paraId="48A582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 w:eastAsia="zh-CN"/>
        </w:rPr>
        <w:t>全媒体运营师（三级）直播运营方向在线平台服务项目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供应商名称：福建汉威网络科技有限公司</w:t>
      </w:r>
    </w:p>
    <w:p w14:paraId="4764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供应商地址：福建省福州市鼓楼区工业路611号福建火炬高新技术创业园1号楼4层东2B室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8.97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  <w:bookmarkStart w:id="0" w:name="_GoBack"/>
      <w:bookmarkEnd w:id="0"/>
    </w:p>
    <w:tbl>
      <w:tblPr>
        <w:tblStyle w:val="12"/>
        <w:tblW w:w="506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187"/>
        <w:gridCol w:w="1171"/>
        <w:gridCol w:w="2562"/>
        <w:gridCol w:w="1020"/>
        <w:gridCol w:w="3591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1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3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1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E2C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全媒体运营师（三级）直播运营方向</w:t>
            </w:r>
          </w:p>
          <w:p w14:paraId="7E9E95B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在线平台服务项目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AC0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全媒体运营师（三级）直播运营方向</w:t>
            </w:r>
          </w:p>
          <w:p w14:paraId="3D1297F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在线平台服务</w:t>
            </w:r>
          </w:p>
        </w:tc>
        <w:tc>
          <w:tcPr>
            <w:tcW w:w="2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以在线平台服务提供的在线使用账号数进行核对验收，账号数应不少于实际参加考试的人数，实际参加考试的人数不超过130人</w:t>
            </w:r>
            <w:r>
              <w:rPr>
                <w:rStyle w:val="25"/>
                <w:rFonts w:hint="eastAsia" w:cs="宋体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1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7DC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3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如果成交人未能按照合同约定的时间提供售后服务的，每逾期1天，成交人应向采购人支付合同总额 2％的违约金，若因此给采购人造成损失的，成交人还应赔偿采购人所受的损失</w:t>
            </w: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0.1345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郑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18059146683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1F1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7340C6F"/>
    <w:rsid w:val="07D20D1C"/>
    <w:rsid w:val="07F73811"/>
    <w:rsid w:val="0A740CA3"/>
    <w:rsid w:val="12B904C6"/>
    <w:rsid w:val="19060E0C"/>
    <w:rsid w:val="23D85A9F"/>
    <w:rsid w:val="3FB45532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5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5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2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688</Words>
  <Characters>763</Characters>
  <Lines>5</Lines>
  <Paragraphs>1</Paragraphs>
  <TotalTime>0</TotalTime>
  <ScaleCrop>false</ScaleCrop>
  <LinksUpToDate>false</LinksUpToDate>
  <CharactersWithSpaces>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2025-04-08T06:46:54Z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