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福州职业技术学院</w:t>
      </w:r>
    </w:p>
    <w:p>
      <w:pPr>
        <w:autoSpaceDE w:val="0"/>
        <w:spacing w:line="7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关于集中开展学校安全隐患大排查大整治攻坚月行动工作方案</w:t>
      </w:r>
    </w:p>
    <w:p>
      <w:pPr>
        <w:autoSpaceDE w:val="0"/>
        <w:spacing w:line="700" w:lineRule="exact"/>
        <w:jc w:val="center"/>
        <w:rPr>
          <w:rFonts w:hint="eastAsia" w:ascii="方正小标宋简体" w:hAnsi="宋体" w:eastAsia="方正小标宋简体"/>
          <w:sz w:val="44"/>
          <w:szCs w:val="44"/>
        </w:rPr>
      </w:pPr>
    </w:p>
    <w:p>
      <w:pPr>
        <w:autoSpaceDE w:val="0"/>
        <w:spacing w:line="700" w:lineRule="exact"/>
        <w:ind w:firstLine="616" w:firstLineChars="200"/>
        <w:rPr>
          <w:rFonts w:ascii="仿宋" w:hAnsi="仿宋" w:eastAsia="仿宋" w:cs="仿宋"/>
          <w:color w:val="auto"/>
          <w:sz w:val="32"/>
          <w:szCs w:val="32"/>
        </w:rPr>
      </w:pPr>
      <w:r>
        <w:rPr>
          <w:rFonts w:hint="eastAsia" w:ascii="仿宋" w:hAnsi="仿宋" w:eastAsia="仿宋" w:cs="仿宋"/>
          <w:spacing w:val="-6"/>
          <w:kern w:val="32"/>
          <w:sz w:val="32"/>
          <w:szCs w:val="32"/>
        </w:rPr>
        <w:t>根据福州市教育局《福州市教育局关于在全市学校集中开展安全隐患大排查大整治攻坚月行动的通知》（榕教安全〔2021〕7号）要求，为消除校园安全隐患，防范安全风险，确保我校</w:t>
      </w:r>
      <w:r>
        <w:rPr>
          <w:rFonts w:hint="eastAsia" w:ascii="仿宋" w:hAnsi="仿宋" w:eastAsia="仿宋" w:cs="仿宋"/>
          <w:sz w:val="32"/>
          <w:szCs w:val="32"/>
        </w:rPr>
        <w:t>安全稳定，现制定本方</w:t>
      </w:r>
      <w:r>
        <w:rPr>
          <w:rFonts w:hint="eastAsia" w:ascii="仿宋" w:hAnsi="仿宋" w:eastAsia="仿宋" w:cs="仿宋"/>
          <w:color w:val="auto"/>
          <w:sz w:val="32"/>
          <w:szCs w:val="32"/>
        </w:rPr>
        <w:t>案。</w:t>
      </w:r>
    </w:p>
    <w:p>
      <w:pPr>
        <w:numPr>
          <w:ilvl w:val="0"/>
          <w:numId w:val="1"/>
        </w:numPr>
        <w:autoSpaceDE w:val="0"/>
        <w:spacing w:line="70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行动时间</w:t>
      </w:r>
    </w:p>
    <w:p>
      <w:pPr>
        <w:numPr>
          <w:ilvl w:val="0"/>
          <w:numId w:val="0"/>
        </w:numPr>
        <w:autoSpaceDE w:val="0"/>
        <w:spacing w:line="700" w:lineRule="exact"/>
        <w:rPr>
          <w:rFonts w:hint="eastAsia" w:ascii="仿宋" w:hAnsi="仿宋" w:eastAsia="仿宋" w:cs="仿宋"/>
          <w:b w:val="0"/>
          <w:bCs w:val="0"/>
          <w:color w:val="auto"/>
          <w:sz w:val="32"/>
          <w:szCs w:val="32"/>
          <w:lang w:val="en-US" w:eastAsia="zh-CN"/>
        </w:rPr>
      </w:pPr>
      <w:r>
        <w:rPr>
          <w:rFonts w:hint="eastAsia" w:ascii="黑体" w:hAnsi="黑体" w:eastAsia="黑体"/>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从即日起至2021年3月31日止。</w:t>
      </w:r>
    </w:p>
    <w:p>
      <w:pPr>
        <w:autoSpaceDE w:val="0"/>
        <w:spacing w:line="700" w:lineRule="exact"/>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hint="eastAsia" w:ascii="黑体" w:hAnsi="黑体" w:eastAsia="黑体"/>
          <w:color w:val="auto"/>
          <w:sz w:val="32"/>
          <w:szCs w:val="32"/>
        </w:rPr>
        <w:t>、整治内容及行动任务分工</w:t>
      </w:r>
    </w:p>
    <w:p>
      <w:pPr>
        <w:autoSpaceDE w:val="0"/>
        <w:spacing w:line="700" w:lineRule="exact"/>
        <w:ind w:firstLine="616"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6"/>
          <w:kern w:val="32"/>
          <w:sz w:val="32"/>
          <w:szCs w:val="32"/>
        </w:rPr>
        <w:t>（一）校园安全管理。落实治安管理防范措施，设置围墙或其他实体屏障，实行封闭式管理；技防设施设备全覆盖、无死角、高清有效。配齐配足安全保卫力量，落实值班值守和巡逻工作等安全规定。严格落实门禁管理、点名、查寝等制度，建立完善特殊生档案，对重点人群加强教育管理。落实每日巡校、每月安全检查，加强夜间巡查，对发现的隐患要逐一记录台账，明确责任措施，照单对号、限时整改、闭环管理，严格做到“不放过任何一个漏洞，不丢掉任何一个盲点，不留下任何一个隐患”。积极配合公安、交通、文化、市场监管等部门加强校园周边安全环境治理，维护良好育人环境。（</w:t>
      </w:r>
      <w:r>
        <w:rPr>
          <w:rFonts w:hint="eastAsia" w:ascii="仿宋" w:hAnsi="仿宋" w:eastAsia="仿宋" w:cs="仿宋"/>
          <w:b w:val="0"/>
          <w:bCs w:val="0"/>
          <w:color w:val="auto"/>
          <w:sz w:val="32"/>
          <w:szCs w:val="32"/>
        </w:rPr>
        <w:t xml:space="preserve">牵头部门：保卫处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责任部门：后勤管理处、学生工作处、各系院）</w:t>
      </w:r>
    </w:p>
    <w:p>
      <w:pPr>
        <w:autoSpaceDE w:val="0"/>
        <w:spacing w:line="700" w:lineRule="exact"/>
        <w:ind w:firstLine="616"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pacing w:val="-6"/>
          <w:kern w:val="32"/>
          <w:sz w:val="32"/>
          <w:szCs w:val="32"/>
        </w:rPr>
        <w:t>（二）消防安全整治。结合冬季天气干燥，易发火灾的特点，集中力量对学生公寓、实</w:t>
      </w:r>
      <w:r>
        <w:rPr>
          <w:rFonts w:hint="eastAsia" w:ascii="仿宋" w:hAnsi="仿宋" w:eastAsia="仿宋" w:cs="仿宋"/>
          <w:b w:val="0"/>
          <w:bCs w:val="0"/>
          <w:color w:val="auto"/>
          <w:spacing w:val="-6"/>
          <w:kern w:val="32"/>
          <w:sz w:val="32"/>
          <w:szCs w:val="32"/>
          <w:lang w:val="en-US" w:eastAsia="zh-CN"/>
        </w:rPr>
        <w:t>训（</w:t>
      </w:r>
      <w:r>
        <w:rPr>
          <w:rFonts w:hint="eastAsia" w:ascii="仿宋" w:hAnsi="仿宋" w:eastAsia="仿宋" w:cs="仿宋"/>
          <w:b w:val="0"/>
          <w:bCs w:val="0"/>
          <w:color w:val="auto"/>
          <w:spacing w:val="-6"/>
          <w:kern w:val="32"/>
          <w:sz w:val="32"/>
          <w:szCs w:val="32"/>
        </w:rPr>
        <w:t>验</w:t>
      </w:r>
      <w:r>
        <w:rPr>
          <w:rFonts w:hint="eastAsia" w:ascii="仿宋" w:hAnsi="仿宋" w:eastAsia="仿宋" w:cs="仿宋"/>
          <w:b w:val="0"/>
          <w:bCs w:val="0"/>
          <w:color w:val="auto"/>
          <w:spacing w:val="-6"/>
          <w:kern w:val="32"/>
          <w:sz w:val="32"/>
          <w:szCs w:val="32"/>
          <w:lang w:val="en-US" w:eastAsia="zh-CN"/>
        </w:rPr>
        <w:t>）</w:t>
      </w:r>
      <w:r>
        <w:rPr>
          <w:rFonts w:hint="eastAsia" w:ascii="仿宋" w:hAnsi="仿宋" w:eastAsia="仿宋" w:cs="仿宋"/>
          <w:b w:val="0"/>
          <w:bCs w:val="0"/>
          <w:color w:val="auto"/>
          <w:spacing w:val="-6"/>
          <w:kern w:val="32"/>
          <w:sz w:val="32"/>
          <w:szCs w:val="32"/>
        </w:rPr>
        <w:t>室、食堂餐厅、教室</w:t>
      </w:r>
      <w:r>
        <w:rPr>
          <w:rFonts w:hint="eastAsia" w:ascii="仿宋" w:hAnsi="仿宋" w:eastAsia="仿宋" w:cs="仿宋"/>
          <w:b w:val="0"/>
          <w:bCs w:val="0"/>
          <w:color w:val="auto"/>
          <w:spacing w:val="-6"/>
          <w:kern w:val="32"/>
          <w:sz w:val="32"/>
          <w:szCs w:val="32"/>
          <w:lang w:eastAsia="zh-CN"/>
        </w:rPr>
        <w:t>、</w:t>
      </w:r>
      <w:r>
        <w:rPr>
          <w:rFonts w:hint="eastAsia" w:ascii="仿宋" w:hAnsi="仿宋" w:eastAsia="仿宋" w:cs="仿宋"/>
          <w:b w:val="0"/>
          <w:bCs w:val="0"/>
          <w:color w:val="auto"/>
          <w:spacing w:val="-6"/>
          <w:kern w:val="32"/>
          <w:sz w:val="32"/>
          <w:szCs w:val="32"/>
        </w:rPr>
        <w:t>礼堂、图书馆、高层建筑等人员密集场所，配电室、校园施工现场、油气输送管道、电网线路、水电气设施、电梯、锅炉、压力容器等重点部位和设备开展消防安全检查，找准薄弱环节和风险隐患，并及时进行整改和预防。继续推进电气火灾综合治理，重点整治违规使用大功率电器、违规停放充电电动自行车等行为。及时维护、更新、增补消防设施，引进先进技术设备，推动消防管理智能化，有效整治隐患、防控风险，筑牢校园安全防火墙。</w:t>
      </w:r>
      <w:r>
        <w:rPr>
          <w:rFonts w:hint="eastAsia" w:ascii="仿宋" w:hAnsi="仿宋" w:eastAsia="仿宋" w:cs="仿宋"/>
          <w:b w:val="0"/>
          <w:bCs w:val="0"/>
          <w:color w:val="auto"/>
          <w:sz w:val="32"/>
          <w:szCs w:val="32"/>
        </w:rPr>
        <w:t>（牵头部门：保卫处</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责任部门：校长办公室</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后勤管理处、学生工作处、</w:t>
      </w:r>
      <w:r>
        <w:rPr>
          <w:rFonts w:hint="eastAsia" w:ascii="仿宋" w:hAnsi="仿宋" w:eastAsia="仿宋" w:cs="仿宋"/>
          <w:b w:val="0"/>
          <w:bCs w:val="0"/>
          <w:color w:val="auto"/>
          <w:sz w:val="32"/>
          <w:szCs w:val="32"/>
          <w:lang w:val="en-US" w:eastAsia="zh-CN"/>
        </w:rPr>
        <w:t>产学研与实训中心、</w:t>
      </w:r>
      <w:r>
        <w:rPr>
          <w:rFonts w:hint="eastAsia" w:ascii="仿宋" w:hAnsi="仿宋" w:eastAsia="仿宋" w:cs="仿宋"/>
          <w:b w:val="0"/>
          <w:bCs w:val="0"/>
          <w:color w:val="auto"/>
          <w:sz w:val="32"/>
          <w:szCs w:val="32"/>
        </w:rPr>
        <w:t>图书馆、</w:t>
      </w:r>
    </w:p>
    <w:p>
      <w:pPr>
        <w:autoSpaceDE w:val="0"/>
        <w:spacing w:line="70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各系院）</w:t>
      </w:r>
    </w:p>
    <w:p>
      <w:pPr>
        <w:autoSpaceDE w:val="0"/>
        <w:spacing w:line="700" w:lineRule="exact"/>
        <w:ind w:firstLine="616"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6"/>
          <w:kern w:val="32"/>
          <w:sz w:val="32"/>
          <w:szCs w:val="32"/>
        </w:rPr>
        <w:t>（三）食品安全整治。严格执行《食品安全法》和《学校食堂与学生集体用餐卫生管理规定》，建立食品安全管理和责任追究制度，强化学校食品安全意识。学校食堂、小卖部应取得有效证件。落实巡查工作制度，设立专职的食品安全管理人员，加强校内食堂、小卖部等食品生产经营单位的日常管理。定期对食品安全管理人员及从业人员开展食品安全培训工作。食堂环境、设备应符合卫生标准，采购、存储、加工、留样等环节应符合规范并健立管理台账。配合有关部门在春季开学初开展学校食堂及校园周边食品安全执法检查，强化师生食品安全保障。</w:t>
      </w:r>
      <w:r>
        <w:rPr>
          <w:rFonts w:hint="eastAsia" w:ascii="仿宋" w:hAnsi="仿宋" w:eastAsia="仿宋" w:cs="仿宋"/>
          <w:b w:val="0"/>
          <w:bCs w:val="0"/>
          <w:color w:val="auto"/>
          <w:sz w:val="32"/>
          <w:szCs w:val="32"/>
        </w:rPr>
        <w:t>（牵头</w:t>
      </w:r>
      <w:r>
        <w:rPr>
          <w:rFonts w:hint="eastAsia" w:ascii="仿宋" w:hAnsi="仿宋" w:eastAsia="仿宋" w:cs="仿宋"/>
          <w:b w:val="0"/>
          <w:bCs w:val="0"/>
          <w:color w:val="auto"/>
          <w:sz w:val="32"/>
          <w:szCs w:val="32"/>
          <w:lang w:val="en-US" w:eastAsia="zh-CN"/>
        </w:rPr>
        <w:t>责任</w:t>
      </w:r>
      <w:r>
        <w:rPr>
          <w:rFonts w:hint="eastAsia" w:ascii="仿宋" w:hAnsi="仿宋" w:eastAsia="仿宋" w:cs="仿宋"/>
          <w:b w:val="0"/>
          <w:bCs w:val="0"/>
          <w:color w:val="auto"/>
          <w:sz w:val="32"/>
          <w:szCs w:val="32"/>
        </w:rPr>
        <w:t>部门：后勤</w:t>
      </w:r>
      <w:r>
        <w:rPr>
          <w:rFonts w:hint="eastAsia" w:ascii="仿宋" w:hAnsi="仿宋" w:eastAsia="仿宋" w:cs="仿宋"/>
          <w:b w:val="0"/>
          <w:bCs w:val="0"/>
          <w:color w:val="auto"/>
          <w:sz w:val="32"/>
          <w:szCs w:val="32"/>
          <w:lang w:val="en-US" w:eastAsia="zh-CN"/>
        </w:rPr>
        <w:t>管理处</w:t>
      </w:r>
      <w:r>
        <w:rPr>
          <w:rFonts w:hint="eastAsia" w:ascii="仿宋" w:hAnsi="仿宋" w:eastAsia="仿宋" w:cs="仿宋"/>
          <w:b w:val="0"/>
          <w:bCs w:val="0"/>
          <w:color w:val="auto"/>
          <w:sz w:val="32"/>
          <w:szCs w:val="32"/>
        </w:rPr>
        <w:t>）</w:t>
      </w:r>
    </w:p>
    <w:p>
      <w:pPr>
        <w:autoSpaceDE w:val="0"/>
        <w:spacing w:line="700" w:lineRule="exact"/>
        <w:ind w:firstLine="616" w:firstLineChars="200"/>
        <w:rPr>
          <w:rFonts w:hint="eastAsia" w:ascii="仿宋" w:hAnsi="仿宋" w:eastAsia="仿宋" w:cs="仿宋"/>
          <w:b w:val="0"/>
          <w:bCs w:val="0"/>
          <w:color w:val="auto"/>
          <w:spacing w:val="-6"/>
          <w:kern w:val="32"/>
          <w:sz w:val="32"/>
          <w:szCs w:val="32"/>
        </w:rPr>
      </w:pPr>
      <w:r>
        <w:rPr>
          <w:rFonts w:hint="eastAsia" w:ascii="仿宋" w:hAnsi="仿宋" w:eastAsia="仿宋" w:cs="仿宋"/>
          <w:b w:val="0"/>
          <w:bCs w:val="0"/>
          <w:color w:val="auto"/>
          <w:spacing w:val="-6"/>
          <w:kern w:val="32"/>
          <w:sz w:val="32"/>
          <w:szCs w:val="32"/>
        </w:rPr>
        <w:t>（四）校舍设施及施工安全整治。重点对学校的在建工程、校舍、附属设施、特种设备及各类活动器材进行检查。排查在建项目施工场地是否与学生活动场所充分隔离，基础围护是否牢固可靠，是否存在塌方、渗水等安全隐患，建筑材料是否安全堆放，施工机械、电器设备是否规范操作；排查校园是否存在滑坡危险，校舍及附属设施是否有地基下沉、墙体开裂现象，砖砌体有无松动和裂缝，混凝土构件是否开裂、露筋，屋顶结构是否安全可靠，有无严重虫蛀、变形、脱鼓、受损、破坏等现象，屋面是否渗漏；排查校园排水设施是否通畅，供电设备是否安全，电源线路是否老化，楼房防雷设施是否安全有效；排查校内及校园周边树木，特别是大型树木是否存有安全隐患。督促学校在建工程施工方落实安全施工规定，落实架设安全防护网等防范措施，教育引导师生远离施工现场，注意施工期间的安全。</w:t>
      </w:r>
      <w:r>
        <w:rPr>
          <w:rFonts w:hint="eastAsia" w:ascii="仿宋" w:hAnsi="仿宋" w:eastAsia="仿宋" w:cs="仿宋"/>
          <w:b w:val="0"/>
          <w:bCs w:val="0"/>
          <w:color w:val="auto"/>
          <w:sz w:val="32"/>
          <w:szCs w:val="32"/>
        </w:rPr>
        <w:t>（牵头部门：后勤管理处，责任部门：保卫处、</w:t>
      </w:r>
      <w:r>
        <w:rPr>
          <w:rFonts w:hint="eastAsia" w:ascii="仿宋" w:hAnsi="仿宋" w:eastAsia="仿宋" w:cs="仿宋"/>
          <w:b w:val="0"/>
          <w:bCs w:val="0"/>
          <w:color w:val="auto"/>
          <w:sz w:val="32"/>
          <w:szCs w:val="32"/>
          <w:lang w:val="en-US" w:eastAsia="zh-CN"/>
        </w:rPr>
        <w:t>人事处、</w:t>
      </w:r>
      <w:r>
        <w:rPr>
          <w:rFonts w:hint="eastAsia" w:ascii="仿宋" w:hAnsi="仿宋" w:eastAsia="仿宋" w:cs="仿宋"/>
          <w:b w:val="0"/>
          <w:bCs w:val="0"/>
          <w:color w:val="auto"/>
          <w:sz w:val="32"/>
          <w:szCs w:val="32"/>
        </w:rPr>
        <w:t>学生工作处、各系院）</w:t>
      </w:r>
    </w:p>
    <w:p>
      <w:pPr>
        <w:autoSpaceDE w:val="0"/>
        <w:spacing w:line="700" w:lineRule="exact"/>
        <w:ind w:firstLine="616"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6"/>
          <w:kern w:val="32"/>
          <w:sz w:val="32"/>
          <w:szCs w:val="32"/>
        </w:rPr>
        <w:t>（五）校车安全整治。开展学生交通安全教育，开展校车管理人、驾驶人、随车照管人员法律法规、事故警示、业务操作、应急处置等方面教育培训。（</w:t>
      </w:r>
      <w:r>
        <w:rPr>
          <w:rFonts w:hint="eastAsia" w:ascii="仿宋" w:hAnsi="仿宋" w:eastAsia="仿宋" w:cs="仿宋"/>
          <w:b w:val="0"/>
          <w:bCs w:val="0"/>
          <w:color w:val="auto"/>
          <w:sz w:val="32"/>
          <w:szCs w:val="32"/>
        </w:rPr>
        <w:t>牵头部门：校长办公室，责任部门：</w:t>
      </w:r>
      <w:r>
        <w:rPr>
          <w:rFonts w:hint="eastAsia" w:ascii="仿宋" w:hAnsi="仿宋" w:eastAsia="仿宋" w:cs="仿宋"/>
          <w:b w:val="0"/>
          <w:bCs w:val="0"/>
          <w:color w:val="auto"/>
          <w:sz w:val="32"/>
          <w:szCs w:val="32"/>
          <w:lang w:val="en-US" w:eastAsia="zh-CN"/>
        </w:rPr>
        <w:t>保卫处、学生工作处、各系院</w:t>
      </w:r>
      <w:r>
        <w:rPr>
          <w:rFonts w:hint="eastAsia" w:ascii="仿宋" w:hAnsi="仿宋" w:eastAsia="仿宋" w:cs="仿宋"/>
          <w:b w:val="0"/>
          <w:bCs w:val="0"/>
          <w:color w:val="auto"/>
          <w:sz w:val="32"/>
          <w:szCs w:val="32"/>
        </w:rPr>
        <w:t>）</w:t>
      </w:r>
    </w:p>
    <w:p>
      <w:pPr>
        <w:autoSpaceDE w:val="0"/>
        <w:spacing w:line="700" w:lineRule="exact"/>
        <w:ind w:firstLine="616"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6"/>
          <w:kern w:val="32"/>
          <w:sz w:val="32"/>
          <w:szCs w:val="32"/>
        </w:rPr>
        <w:t>（六）实验室及危险化学品安全整治。落实危险化学品和实验室安全领导责任制、日常管理制度等。严格实验室危险化学品购买、储存、使用、回收和销毁各环节全过程管控，切实消除监管死角和盲区；对易燃易爆、剧毒化学品的安全管理要严格做到“四无一保”（即无被盗、无事故、无丢失、无违章，保安全）；对危险化学品中的毒害品，要参照剧毒化学品的管理要求，落实“五双”（即“双人保管、双人领取、双人使用、双把锁、双本帐”）管理制度。要加强实验室危险化学品及重点要害部位的工作人员业务培训，加强对参与实验活动学生的操作规范和安全教育。完善防火、防爆和防盗措施，按规定安装视频监控、入侵报警系统，配备灭火器等应急设备，健全完善应急处置方案，坚决防范实验室安全事故的发生。</w:t>
      </w:r>
      <w:r>
        <w:rPr>
          <w:rFonts w:hint="eastAsia" w:ascii="仿宋" w:hAnsi="仿宋" w:eastAsia="仿宋" w:cs="仿宋"/>
          <w:b w:val="0"/>
          <w:bCs w:val="0"/>
          <w:color w:val="auto"/>
          <w:sz w:val="32"/>
          <w:szCs w:val="32"/>
        </w:rPr>
        <w:t>（牵头部门：</w:t>
      </w:r>
      <w:r>
        <w:rPr>
          <w:rFonts w:hint="eastAsia" w:ascii="仿宋" w:hAnsi="仿宋" w:eastAsia="仿宋" w:cs="仿宋"/>
          <w:b w:val="0"/>
          <w:bCs w:val="0"/>
          <w:color w:val="auto"/>
          <w:sz w:val="32"/>
          <w:szCs w:val="32"/>
          <w:lang w:val="en-US" w:eastAsia="zh-CN"/>
        </w:rPr>
        <w:t xml:space="preserve">产学研与实训中心  </w:t>
      </w:r>
      <w:r>
        <w:rPr>
          <w:rFonts w:hint="eastAsia" w:ascii="仿宋" w:hAnsi="仿宋" w:eastAsia="仿宋" w:cs="仿宋"/>
          <w:b w:val="0"/>
          <w:bCs w:val="0"/>
          <w:color w:val="auto"/>
          <w:sz w:val="32"/>
          <w:szCs w:val="32"/>
        </w:rPr>
        <w:t>责任部门：各系院</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保卫处</w:t>
      </w:r>
      <w:r>
        <w:rPr>
          <w:rFonts w:hint="eastAsia" w:ascii="仿宋" w:hAnsi="仿宋" w:eastAsia="仿宋" w:cs="仿宋"/>
          <w:b w:val="0"/>
          <w:bCs w:val="0"/>
          <w:color w:val="auto"/>
          <w:sz w:val="32"/>
          <w:szCs w:val="32"/>
        </w:rPr>
        <w:t>）</w:t>
      </w:r>
    </w:p>
    <w:p>
      <w:pPr>
        <w:autoSpaceDE w:val="0"/>
        <w:spacing w:line="700" w:lineRule="exact"/>
        <w:ind w:firstLine="616"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6"/>
          <w:kern w:val="32"/>
          <w:sz w:val="32"/>
          <w:szCs w:val="32"/>
        </w:rPr>
        <w:t>（七）加强师生大型活动管理。</w:t>
      </w:r>
      <w:r>
        <w:rPr>
          <w:rFonts w:hint="eastAsia" w:ascii="仿宋" w:hAnsi="仿宋" w:eastAsia="仿宋" w:cs="仿宋"/>
          <w:b w:val="0"/>
          <w:bCs w:val="0"/>
          <w:color w:val="auto"/>
          <w:spacing w:val="-6"/>
          <w:kern w:val="32"/>
          <w:sz w:val="32"/>
          <w:szCs w:val="32"/>
          <w:lang w:eastAsia="zh-CN"/>
        </w:rPr>
        <w:t>各单位</w:t>
      </w:r>
      <w:r>
        <w:rPr>
          <w:rFonts w:hint="eastAsia" w:ascii="仿宋" w:hAnsi="仿宋" w:eastAsia="仿宋" w:cs="仿宋"/>
          <w:b w:val="0"/>
          <w:bCs w:val="0"/>
          <w:color w:val="auto"/>
          <w:spacing w:val="-6"/>
          <w:kern w:val="32"/>
          <w:sz w:val="32"/>
          <w:szCs w:val="32"/>
        </w:rPr>
        <w:t>主要领导要对学生集体活动的必要性、可行性及安全性进行审核把关，特别是要对人员规模、活动地点、交通饮食、安全预案等从严把关，并安排足够的教师参与全过程活动，必要时安排校医或其他专业人员随行。集体活动前，</w:t>
      </w:r>
      <w:r>
        <w:rPr>
          <w:rFonts w:hint="eastAsia" w:ascii="仿宋" w:hAnsi="仿宋" w:eastAsia="仿宋" w:cs="仿宋"/>
          <w:b w:val="0"/>
          <w:bCs w:val="0"/>
          <w:color w:val="auto"/>
          <w:spacing w:val="-6"/>
          <w:kern w:val="32"/>
          <w:sz w:val="32"/>
          <w:szCs w:val="32"/>
          <w:lang w:eastAsia="zh-CN"/>
        </w:rPr>
        <w:t>各单位</w:t>
      </w:r>
      <w:r>
        <w:rPr>
          <w:rFonts w:hint="eastAsia" w:ascii="仿宋" w:hAnsi="仿宋" w:eastAsia="仿宋" w:cs="仿宋"/>
          <w:b w:val="0"/>
          <w:bCs w:val="0"/>
          <w:color w:val="auto"/>
          <w:spacing w:val="-6"/>
          <w:kern w:val="32"/>
          <w:sz w:val="32"/>
          <w:szCs w:val="32"/>
        </w:rPr>
        <w:t>有关负责人应事先“踩点”，全面了解活动场所和活动路线安全状况，全面排查消除安全隐患，并严格外出活动备案制度。组织学生集体活动的学校要认真研究制定活动方案，突出活动安全保障，落实集体活动全过程、全方位、各环节安全防控，特别是要做好学生交通、饮食卫生、反踩踏等关键环节的安全管控，切实把学生集体活动安全责任落实到岗、到人。要严格制定集体活动应急处置预案，配备必要的安全应急救援设备，建立健全安全预警和风险评估制度，确保发生突发事故，能够快速反应、及时施救、科学处置。要做好活动前师生的安全教育，组织学生学习应急预案主要条款，熟悉应急逃生方法，提高学生安全防范意识和安全防护能力。</w:t>
      </w:r>
      <w:r>
        <w:rPr>
          <w:rFonts w:hint="eastAsia" w:ascii="仿宋" w:hAnsi="仿宋" w:eastAsia="仿宋" w:cs="仿宋"/>
          <w:b w:val="0"/>
          <w:bCs w:val="0"/>
          <w:color w:val="auto"/>
          <w:sz w:val="32"/>
          <w:szCs w:val="32"/>
        </w:rPr>
        <w:t>（牵头部门：校长办公室</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责任部门：学生工作处、</w:t>
      </w:r>
      <w:r>
        <w:rPr>
          <w:rFonts w:hint="eastAsia" w:ascii="仿宋" w:hAnsi="仿宋" w:eastAsia="仿宋" w:cs="仿宋"/>
          <w:b w:val="0"/>
          <w:bCs w:val="0"/>
          <w:color w:val="auto"/>
          <w:sz w:val="32"/>
          <w:szCs w:val="32"/>
          <w:lang w:eastAsia="zh-CN"/>
        </w:rPr>
        <w:t>人事处、</w:t>
      </w:r>
      <w:bookmarkStart w:id="0" w:name="_GoBack"/>
      <w:bookmarkEnd w:id="0"/>
      <w:r>
        <w:rPr>
          <w:rFonts w:hint="eastAsia" w:ascii="仿宋" w:hAnsi="仿宋" w:eastAsia="仿宋" w:cs="仿宋"/>
          <w:b w:val="0"/>
          <w:bCs w:val="0"/>
          <w:color w:val="auto"/>
          <w:sz w:val="32"/>
          <w:szCs w:val="32"/>
        </w:rPr>
        <w:t>后勤管理处、保卫处、各系院）</w:t>
      </w:r>
    </w:p>
    <w:p>
      <w:pPr>
        <w:autoSpaceDE w:val="0"/>
        <w:spacing w:line="70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四、工作要求</w:t>
      </w:r>
    </w:p>
    <w:p>
      <w:pPr>
        <w:autoSpaceDE w:val="0"/>
        <w:spacing w:line="700" w:lineRule="exact"/>
        <w:ind w:firstLine="616" w:firstLineChars="200"/>
        <w:rPr>
          <w:rFonts w:hint="eastAsia" w:ascii="仿宋" w:hAnsi="仿宋" w:eastAsia="仿宋" w:cs="仿宋"/>
          <w:b w:val="0"/>
          <w:bCs w:val="0"/>
          <w:color w:val="auto"/>
          <w:sz w:val="32"/>
        </w:rPr>
      </w:pPr>
      <w:r>
        <w:rPr>
          <w:rFonts w:hint="eastAsia" w:ascii="仿宋" w:hAnsi="仿宋" w:eastAsia="仿宋" w:cs="仿宋"/>
          <w:b w:val="0"/>
          <w:bCs w:val="0"/>
          <w:color w:val="auto"/>
          <w:spacing w:val="-6"/>
          <w:kern w:val="32"/>
          <w:sz w:val="32"/>
          <w:szCs w:val="32"/>
        </w:rPr>
        <w:t>（一）提高政治站位和安全意识。高度重视此次安全隐患大排查大整治专项行动工作，落实责任和“三个必须”责任，</w:t>
      </w:r>
      <w:r>
        <w:rPr>
          <w:rFonts w:hint="eastAsia" w:ascii="仿宋" w:hAnsi="仿宋" w:eastAsia="仿宋" w:cs="仿宋"/>
          <w:b w:val="0"/>
          <w:bCs w:val="0"/>
          <w:color w:val="auto"/>
          <w:spacing w:val="-6"/>
          <w:kern w:val="32"/>
          <w:sz w:val="32"/>
          <w:szCs w:val="32"/>
          <w:lang w:eastAsia="zh-CN"/>
        </w:rPr>
        <w:t>各单位</w:t>
      </w:r>
      <w:r>
        <w:rPr>
          <w:rFonts w:hint="eastAsia" w:ascii="仿宋" w:hAnsi="仿宋" w:eastAsia="仿宋" w:cs="仿宋"/>
          <w:b w:val="0"/>
          <w:bCs w:val="0"/>
          <w:color w:val="auto"/>
          <w:spacing w:val="-6"/>
          <w:kern w:val="32"/>
          <w:sz w:val="32"/>
          <w:szCs w:val="32"/>
        </w:rPr>
        <w:t>主要负责人要带头扛起防风险保平安的政治责任，始终把习近平总书记关于坚持底线思维着力防范化解重大安全风险的重要论述作为根本遵循，进一步强化责任担当，敢于动真碰硬，切实增强做好学校安全隐患大排查大整治攻坚月的积极性主动性，全力保障安全生产形势稳定。</w:t>
      </w:r>
    </w:p>
    <w:p>
      <w:pPr>
        <w:autoSpaceDE w:val="0"/>
        <w:spacing w:line="700" w:lineRule="exact"/>
        <w:ind w:firstLine="616" w:firstLineChars="200"/>
        <w:rPr>
          <w:rFonts w:hint="eastAsia" w:ascii="仿宋" w:hAnsi="仿宋" w:eastAsia="仿宋" w:cs="仿宋"/>
          <w:b w:val="0"/>
          <w:bCs w:val="0"/>
          <w:color w:val="auto"/>
          <w:spacing w:val="-6"/>
          <w:kern w:val="32"/>
          <w:sz w:val="32"/>
          <w:szCs w:val="32"/>
        </w:rPr>
      </w:pPr>
      <w:r>
        <w:rPr>
          <w:rFonts w:hint="eastAsia" w:ascii="仿宋" w:hAnsi="仿宋" w:eastAsia="仿宋" w:cs="仿宋"/>
          <w:b w:val="0"/>
          <w:bCs w:val="0"/>
          <w:color w:val="auto"/>
          <w:spacing w:val="-6"/>
          <w:kern w:val="32"/>
          <w:sz w:val="32"/>
          <w:szCs w:val="32"/>
        </w:rPr>
        <w:t>（二）精心组织安排，不留安全隐患盲区。要高度重视攻坚月行动，结合各自工作实际，研究制定工作方案。加强组织领导，推动攻坚月行动扎实开展，按方案时间节点落实各职能单位具体任务。积极主动协调解决遇到的矛盾困难，确保各项任务圆满完成。</w:t>
      </w:r>
    </w:p>
    <w:p>
      <w:pPr>
        <w:autoSpaceDE w:val="0"/>
        <w:spacing w:line="700" w:lineRule="exact"/>
        <w:ind w:firstLine="616" w:firstLineChars="200"/>
        <w:rPr>
          <w:rFonts w:hint="eastAsia" w:ascii="仿宋" w:hAnsi="仿宋" w:eastAsia="仿宋" w:cs="仿宋"/>
          <w:b w:val="0"/>
          <w:bCs w:val="0"/>
          <w:color w:val="auto"/>
          <w:spacing w:val="-6"/>
          <w:kern w:val="32"/>
          <w:sz w:val="32"/>
          <w:szCs w:val="32"/>
        </w:rPr>
      </w:pPr>
      <w:r>
        <w:rPr>
          <w:rFonts w:hint="eastAsia" w:ascii="仿宋" w:hAnsi="仿宋" w:eastAsia="仿宋" w:cs="仿宋"/>
          <w:b w:val="0"/>
          <w:bCs w:val="0"/>
          <w:color w:val="auto"/>
          <w:spacing w:val="-6"/>
          <w:kern w:val="32"/>
          <w:sz w:val="32"/>
          <w:szCs w:val="32"/>
        </w:rPr>
        <w:t>（三）落实监督责任，分工量化到人。要切实加大监督检查力度，细致排查各类事故隐患，对发现的隐患和问题，要采取有效措施，督促落实整改。要引导广大师生积极参与，大力营造安全生产“综合治理、齐抓共管”的良好氛围。对隐患排查治理不力</w:t>
      </w:r>
      <w:r>
        <w:rPr>
          <w:rFonts w:hint="eastAsia" w:ascii="仿宋" w:hAnsi="仿宋" w:eastAsia="仿宋" w:cs="仿宋"/>
          <w:b w:val="0"/>
          <w:bCs w:val="0"/>
          <w:color w:val="auto"/>
          <w:spacing w:val="-6"/>
          <w:kern w:val="32"/>
          <w:sz w:val="32"/>
          <w:szCs w:val="32"/>
          <w:lang w:eastAsia="zh-CN"/>
        </w:rPr>
        <w:t>、</w:t>
      </w:r>
      <w:r>
        <w:rPr>
          <w:rFonts w:hint="eastAsia" w:ascii="仿宋" w:hAnsi="仿宋" w:eastAsia="仿宋" w:cs="仿宋"/>
          <w:b w:val="0"/>
          <w:bCs w:val="0"/>
          <w:color w:val="auto"/>
          <w:spacing w:val="-6"/>
          <w:kern w:val="32"/>
          <w:sz w:val="32"/>
          <w:szCs w:val="32"/>
        </w:rPr>
        <w:t>造成事故或不良后果的单位，将依法依规严格责任追究制度。</w:t>
      </w:r>
    </w:p>
    <w:p>
      <w:pPr>
        <w:autoSpaceDE w:val="0"/>
        <w:spacing w:line="700" w:lineRule="exact"/>
        <w:ind w:firstLine="616" w:firstLineChars="200"/>
        <w:rPr>
          <w:rFonts w:hint="eastAsia" w:ascii="仿宋" w:hAnsi="仿宋" w:eastAsia="仿宋" w:cs="仿宋"/>
          <w:b w:val="0"/>
          <w:bCs w:val="0"/>
          <w:color w:val="auto"/>
          <w:spacing w:val="-6"/>
          <w:kern w:val="32"/>
          <w:sz w:val="32"/>
          <w:szCs w:val="32"/>
        </w:rPr>
      </w:pPr>
      <w:r>
        <w:rPr>
          <w:rFonts w:hint="eastAsia" w:ascii="仿宋" w:hAnsi="仿宋" w:eastAsia="仿宋" w:cs="仿宋"/>
          <w:b w:val="0"/>
          <w:bCs w:val="0"/>
          <w:color w:val="auto"/>
          <w:spacing w:val="-6"/>
          <w:kern w:val="32"/>
          <w:sz w:val="32"/>
          <w:szCs w:val="32"/>
        </w:rPr>
        <w:t>（四）规范材料报送。各单位于2021年3月</w:t>
      </w:r>
      <w:r>
        <w:rPr>
          <w:rFonts w:hint="eastAsia" w:ascii="仿宋" w:hAnsi="仿宋" w:eastAsia="仿宋" w:cs="仿宋"/>
          <w:b w:val="0"/>
          <w:bCs w:val="0"/>
          <w:color w:val="auto"/>
          <w:spacing w:val="-6"/>
          <w:kern w:val="32"/>
          <w:sz w:val="32"/>
          <w:szCs w:val="32"/>
          <w:lang w:val="en-US" w:eastAsia="zh-CN"/>
        </w:rPr>
        <w:t>28</w:t>
      </w:r>
      <w:r>
        <w:rPr>
          <w:rFonts w:hint="eastAsia" w:ascii="仿宋" w:hAnsi="仿宋" w:eastAsia="仿宋" w:cs="仿宋"/>
          <w:b w:val="0"/>
          <w:bCs w:val="0"/>
          <w:color w:val="auto"/>
          <w:spacing w:val="-6"/>
          <w:kern w:val="32"/>
          <w:sz w:val="32"/>
          <w:szCs w:val="32"/>
        </w:rPr>
        <w:t>日前，报送大排查大整治攻坚月工作总结并填写学校安全隐患大排查大整治清单；大排查大整治经验做法、特色活动随时报送。</w:t>
      </w:r>
    </w:p>
    <w:p>
      <w:pPr>
        <w:autoSpaceDE w:val="0"/>
        <w:spacing w:line="700" w:lineRule="exact"/>
        <w:ind w:firstLine="616" w:firstLineChars="200"/>
        <w:rPr>
          <w:rFonts w:ascii="仿宋" w:hAnsi="仿宋" w:eastAsia="仿宋" w:cs="仿宋"/>
          <w:color w:val="auto"/>
          <w:spacing w:val="-6"/>
          <w:kern w:val="32"/>
          <w:sz w:val="32"/>
          <w:szCs w:val="32"/>
        </w:rPr>
      </w:pPr>
    </w:p>
    <w:p>
      <w:pPr>
        <w:autoSpaceDE w:val="0"/>
        <w:spacing w:line="700" w:lineRule="exact"/>
        <w:ind w:firstLine="616" w:firstLineChars="200"/>
        <w:rPr>
          <w:rFonts w:ascii="仿宋" w:hAnsi="仿宋" w:eastAsia="仿宋" w:cs="仿宋"/>
          <w:color w:val="auto"/>
          <w:spacing w:val="-6"/>
          <w:kern w:val="32"/>
          <w:sz w:val="32"/>
          <w:szCs w:val="32"/>
        </w:rPr>
      </w:pPr>
      <w:r>
        <w:rPr>
          <w:rFonts w:hint="eastAsia" w:ascii="仿宋" w:hAnsi="仿宋" w:eastAsia="仿宋" w:cs="仿宋"/>
          <w:color w:val="auto"/>
          <w:spacing w:val="-6"/>
          <w:kern w:val="32"/>
          <w:sz w:val="32"/>
          <w:szCs w:val="32"/>
        </w:rPr>
        <w:t xml:space="preserve">                                   保卫处</w:t>
      </w:r>
    </w:p>
    <w:p>
      <w:pPr>
        <w:autoSpaceDE w:val="0"/>
        <w:spacing w:line="700" w:lineRule="exact"/>
        <w:ind w:firstLine="616" w:firstLineChars="200"/>
        <w:rPr>
          <w:rFonts w:ascii="仿宋" w:hAnsi="仿宋" w:eastAsia="仿宋" w:cs="仿宋"/>
          <w:color w:val="auto"/>
          <w:spacing w:val="-6"/>
          <w:kern w:val="32"/>
          <w:sz w:val="32"/>
          <w:szCs w:val="32"/>
        </w:rPr>
      </w:pPr>
      <w:r>
        <w:rPr>
          <w:rFonts w:hint="eastAsia" w:ascii="仿宋" w:hAnsi="仿宋" w:eastAsia="仿宋" w:cs="仿宋"/>
          <w:color w:val="auto"/>
          <w:spacing w:val="-6"/>
          <w:kern w:val="32"/>
          <w:sz w:val="32"/>
          <w:szCs w:val="32"/>
        </w:rPr>
        <w:t xml:space="preserve">                              2021年03月17日</w:t>
      </w:r>
    </w:p>
    <w:p>
      <w:pPr>
        <w:autoSpaceDE w:val="0"/>
        <w:spacing w:line="700" w:lineRule="exact"/>
        <w:rPr>
          <w:rFonts w:ascii="仿宋" w:hAnsi="仿宋" w:eastAsia="仿宋" w:cs="仿宋"/>
          <w:color w:val="0000FF"/>
          <w:spacing w:val="-6"/>
          <w:kern w:val="3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80" w:lineRule="exact"/>
        <w:ind w:firstLine="880" w:firstLineChars="200"/>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学校安全隐患大排查大整治清单</w:t>
      </w:r>
    </w:p>
    <w:p>
      <w:pPr>
        <w:spacing w:line="580" w:lineRule="exact"/>
        <w:ind w:firstLine="600" w:firstLineChars="200"/>
        <w:jc w:val="left"/>
        <w:rPr>
          <w:rFonts w:hint="eastAsia" w:ascii="仿宋_GB2312" w:hAnsi="宋体" w:eastAsia="仿宋_GB2312"/>
          <w:color w:val="auto"/>
        </w:rPr>
      </w:pPr>
    </w:p>
    <w:p>
      <w:pPr>
        <w:spacing w:after="100" w:afterAutospacing="1" w:line="580" w:lineRule="exact"/>
        <w:ind w:firstLine="600" w:firstLineChars="200"/>
        <w:jc w:val="left"/>
        <w:rPr>
          <w:rFonts w:hint="eastAsia" w:ascii="仿宋_GB2312" w:hAnsi="宋体" w:eastAsia="仿宋_GB2312"/>
          <w:color w:val="auto"/>
        </w:rPr>
      </w:pPr>
      <w:r>
        <w:rPr>
          <w:rFonts w:hint="eastAsia" w:ascii="仿宋_GB2312" w:hAnsi="宋体" w:eastAsia="仿宋_GB2312"/>
          <w:color w:val="auto"/>
        </w:rPr>
        <w:t>填报单位：                                               填报日期：      年   月    日</w:t>
      </w:r>
    </w:p>
    <w:tbl>
      <w:tblPr>
        <w:tblStyle w:val="4"/>
        <w:tblW w:w="14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456"/>
        <w:gridCol w:w="1457"/>
        <w:gridCol w:w="2940"/>
        <w:gridCol w:w="268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r>
              <w:rPr>
                <w:rFonts w:hint="eastAsia" w:ascii="宋体" w:hAnsi="宋体" w:eastAsia="宋体" w:cs="宋体"/>
                <w:color w:val="auto"/>
                <w:sz w:val="24"/>
              </w:rPr>
              <w:t>序号</w:t>
            </w:r>
          </w:p>
        </w:tc>
        <w:tc>
          <w:tcPr>
            <w:tcW w:w="34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r>
              <w:rPr>
                <w:rFonts w:hint="eastAsia" w:ascii="宋体" w:hAnsi="宋体" w:eastAsia="宋体" w:cs="宋体"/>
                <w:color w:val="auto"/>
                <w:sz w:val="24"/>
              </w:rPr>
              <w:t>隐患内容</w:t>
            </w:r>
          </w:p>
        </w:tc>
        <w:tc>
          <w:tcPr>
            <w:tcW w:w="14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检查日期</w:t>
            </w:r>
          </w:p>
        </w:tc>
        <w:tc>
          <w:tcPr>
            <w:tcW w:w="2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整改措施</w:t>
            </w: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整改完成时间</w:t>
            </w: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34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34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34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34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34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c>
          <w:tcPr>
            <w:tcW w:w="2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宋体"/>
                <w:color w:val="auto"/>
                <w:sz w:val="24"/>
                <w:szCs w:val="24"/>
              </w:rPr>
            </w:pPr>
          </w:p>
        </w:tc>
      </w:tr>
    </w:tbl>
    <w:p>
      <w:pPr>
        <w:spacing w:line="580" w:lineRule="exact"/>
        <w:ind w:firstLine="600" w:firstLineChars="200"/>
        <w:jc w:val="left"/>
        <w:rPr>
          <w:rFonts w:ascii="仿宋_GB2312" w:eastAsia="仿宋_GB2312"/>
          <w:color w:val="auto"/>
        </w:rPr>
        <w:sectPr>
          <w:pgSz w:w="16838" w:h="11906" w:orient="landscape"/>
          <w:pgMar w:top="1797" w:right="1440" w:bottom="1797" w:left="1361" w:header="851" w:footer="992" w:gutter="0"/>
          <w:cols w:space="720" w:num="1"/>
          <w:docGrid w:type="linesAndChars" w:linePitch="312" w:charSpace="0"/>
        </w:sectPr>
      </w:pPr>
    </w:p>
    <w:p>
      <w:pPr>
        <w:autoSpaceDE w:val="0"/>
        <w:spacing w:line="700" w:lineRule="exact"/>
        <w:rPr>
          <w:rFonts w:ascii="仿宋" w:hAnsi="仿宋" w:eastAsia="仿宋" w:cs="仿宋"/>
          <w:spacing w:val="-6"/>
          <w:kern w:val="32"/>
          <w:sz w:val="32"/>
          <w:szCs w:val="32"/>
        </w:rPr>
      </w:pPr>
    </w:p>
    <w:sectPr>
      <w:pgSz w:w="11906" w:h="16838"/>
      <w:pgMar w:top="1440"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47201"/>
    <w:multiLevelType w:val="singleLevel"/>
    <w:tmpl w:val="F1F472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78"/>
    <w:rsid w:val="00002F25"/>
    <w:rsid w:val="00006672"/>
    <w:rsid w:val="000148FF"/>
    <w:rsid w:val="00014D48"/>
    <w:rsid w:val="000157D7"/>
    <w:rsid w:val="0001675C"/>
    <w:rsid w:val="000167B5"/>
    <w:rsid w:val="00016EEB"/>
    <w:rsid w:val="00016F69"/>
    <w:rsid w:val="000216F3"/>
    <w:rsid w:val="00026A6D"/>
    <w:rsid w:val="00027765"/>
    <w:rsid w:val="00031711"/>
    <w:rsid w:val="00032A9A"/>
    <w:rsid w:val="0003495B"/>
    <w:rsid w:val="00036693"/>
    <w:rsid w:val="00037F8D"/>
    <w:rsid w:val="00040DBF"/>
    <w:rsid w:val="00046A01"/>
    <w:rsid w:val="00050388"/>
    <w:rsid w:val="000505C1"/>
    <w:rsid w:val="00051408"/>
    <w:rsid w:val="00051ED5"/>
    <w:rsid w:val="000521A4"/>
    <w:rsid w:val="00052846"/>
    <w:rsid w:val="00055578"/>
    <w:rsid w:val="0006609C"/>
    <w:rsid w:val="00066187"/>
    <w:rsid w:val="00067441"/>
    <w:rsid w:val="00080841"/>
    <w:rsid w:val="00085652"/>
    <w:rsid w:val="000866EC"/>
    <w:rsid w:val="0008706D"/>
    <w:rsid w:val="00094EDF"/>
    <w:rsid w:val="0009500D"/>
    <w:rsid w:val="000A1C48"/>
    <w:rsid w:val="000A5152"/>
    <w:rsid w:val="000B0B30"/>
    <w:rsid w:val="000B1264"/>
    <w:rsid w:val="000B2592"/>
    <w:rsid w:val="000B3545"/>
    <w:rsid w:val="000B7153"/>
    <w:rsid w:val="000C040C"/>
    <w:rsid w:val="000C2589"/>
    <w:rsid w:val="000C60D7"/>
    <w:rsid w:val="000C6AE2"/>
    <w:rsid w:val="000D7EB0"/>
    <w:rsid w:val="000E7939"/>
    <w:rsid w:val="000F05D6"/>
    <w:rsid w:val="000F4CA4"/>
    <w:rsid w:val="000F739E"/>
    <w:rsid w:val="001119EF"/>
    <w:rsid w:val="0011389A"/>
    <w:rsid w:val="001138AD"/>
    <w:rsid w:val="001163A7"/>
    <w:rsid w:val="00121D40"/>
    <w:rsid w:val="00122AF6"/>
    <w:rsid w:val="00124907"/>
    <w:rsid w:val="00126399"/>
    <w:rsid w:val="0013557D"/>
    <w:rsid w:val="00137E1E"/>
    <w:rsid w:val="001424E5"/>
    <w:rsid w:val="0014518E"/>
    <w:rsid w:val="00145C62"/>
    <w:rsid w:val="001469B2"/>
    <w:rsid w:val="00146E18"/>
    <w:rsid w:val="00160833"/>
    <w:rsid w:val="0016146D"/>
    <w:rsid w:val="001677FE"/>
    <w:rsid w:val="001725AD"/>
    <w:rsid w:val="00175636"/>
    <w:rsid w:val="00175EEF"/>
    <w:rsid w:val="00177039"/>
    <w:rsid w:val="00184CED"/>
    <w:rsid w:val="00187442"/>
    <w:rsid w:val="00187834"/>
    <w:rsid w:val="0019093C"/>
    <w:rsid w:val="001910D3"/>
    <w:rsid w:val="00192828"/>
    <w:rsid w:val="001A1E99"/>
    <w:rsid w:val="001A37C6"/>
    <w:rsid w:val="001B2E9E"/>
    <w:rsid w:val="001B32AC"/>
    <w:rsid w:val="001C05C9"/>
    <w:rsid w:val="001C1CF2"/>
    <w:rsid w:val="001C1E38"/>
    <w:rsid w:val="001C4041"/>
    <w:rsid w:val="001D12BD"/>
    <w:rsid w:val="001E69C5"/>
    <w:rsid w:val="001F1E7D"/>
    <w:rsid w:val="001F670C"/>
    <w:rsid w:val="001F68E7"/>
    <w:rsid w:val="0020156F"/>
    <w:rsid w:val="0021074E"/>
    <w:rsid w:val="002122B7"/>
    <w:rsid w:val="00213FE6"/>
    <w:rsid w:val="002203F7"/>
    <w:rsid w:val="00221423"/>
    <w:rsid w:val="00221872"/>
    <w:rsid w:val="002218B8"/>
    <w:rsid w:val="00222C70"/>
    <w:rsid w:val="00225ACA"/>
    <w:rsid w:val="002327FC"/>
    <w:rsid w:val="00232ED8"/>
    <w:rsid w:val="002336F7"/>
    <w:rsid w:val="002344A5"/>
    <w:rsid w:val="00236192"/>
    <w:rsid w:val="00241206"/>
    <w:rsid w:val="00243319"/>
    <w:rsid w:val="00244A46"/>
    <w:rsid w:val="00247034"/>
    <w:rsid w:val="002479C0"/>
    <w:rsid w:val="002527AC"/>
    <w:rsid w:val="00253FF8"/>
    <w:rsid w:val="00255740"/>
    <w:rsid w:val="00256DAD"/>
    <w:rsid w:val="0026447A"/>
    <w:rsid w:val="00265695"/>
    <w:rsid w:val="002656C5"/>
    <w:rsid w:val="002728BD"/>
    <w:rsid w:val="002752CE"/>
    <w:rsid w:val="0027585E"/>
    <w:rsid w:val="0027793C"/>
    <w:rsid w:val="00282F96"/>
    <w:rsid w:val="00283F9C"/>
    <w:rsid w:val="00293BE4"/>
    <w:rsid w:val="00294E2F"/>
    <w:rsid w:val="00296A8E"/>
    <w:rsid w:val="002A0824"/>
    <w:rsid w:val="002A5C3D"/>
    <w:rsid w:val="002A7AC4"/>
    <w:rsid w:val="002B31C1"/>
    <w:rsid w:val="002C23CF"/>
    <w:rsid w:val="002C43E9"/>
    <w:rsid w:val="002D000A"/>
    <w:rsid w:val="002D4F9E"/>
    <w:rsid w:val="002D70EB"/>
    <w:rsid w:val="002E4570"/>
    <w:rsid w:val="002E71A8"/>
    <w:rsid w:val="002F13BB"/>
    <w:rsid w:val="002F2877"/>
    <w:rsid w:val="002F395C"/>
    <w:rsid w:val="002F6CCF"/>
    <w:rsid w:val="00303B67"/>
    <w:rsid w:val="003041A2"/>
    <w:rsid w:val="003071E5"/>
    <w:rsid w:val="00307760"/>
    <w:rsid w:val="00307D45"/>
    <w:rsid w:val="00310C1D"/>
    <w:rsid w:val="00311A3D"/>
    <w:rsid w:val="003125C8"/>
    <w:rsid w:val="00312FC6"/>
    <w:rsid w:val="00315E8E"/>
    <w:rsid w:val="003216AA"/>
    <w:rsid w:val="00323863"/>
    <w:rsid w:val="00324BDD"/>
    <w:rsid w:val="00325CF2"/>
    <w:rsid w:val="003328B8"/>
    <w:rsid w:val="00337217"/>
    <w:rsid w:val="00337FE7"/>
    <w:rsid w:val="00342C61"/>
    <w:rsid w:val="003435B9"/>
    <w:rsid w:val="00346F95"/>
    <w:rsid w:val="00350A3A"/>
    <w:rsid w:val="00352F22"/>
    <w:rsid w:val="00353DD1"/>
    <w:rsid w:val="0035501F"/>
    <w:rsid w:val="00367780"/>
    <w:rsid w:val="00371341"/>
    <w:rsid w:val="0037270F"/>
    <w:rsid w:val="00382088"/>
    <w:rsid w:val="00382F06"/>
    <w:rsid w:val="00385932"/>
    <w:rsid w:val="00386544"/>
    <w:rsid w:val="0039756C"/>
    <w:rsid w:val="00397CF5"/>
    <w:rsid w:val="003A14A7"/>
    <w:rsid w:val="003A65E5"/>
    <w:rsid w:val="003B3945"/>
    <w:rsid w:val="003B3DB8"/>
    <w:rsid w:val="003B66A5"/>
    <w:rsid w:val="003C0484"/>
    <w:rsid w:val="003C23AB"/>
    <w:rsid w:val="003C3975"/>
    <w:rsid w:val="003C430B"/>
    <w:rsid w:val="003C522A"/>
    <w:rsid w:val="003C67E8"/>
    <w:rsid w:val="003D150C"/>
    <w:rsid w:val="003D5AC3"/>
    <w:rsid w:val="003E0CD9"/>
    <w:rsid w:val="003F0B92"/>
    <w:rsid w:val="003F116B"/>
    <w:rsid w:val="003F4012"/>
    <w:rsid w:val="003F4D5B"/>
    <w:rsid w:val="003F7861"/>
    <w:rsid w:val="004000B5"/>
    <w:rsid w:val="0040450C"/>
    <w:rsid w:val="00410680"/>
    <w:rsid w:val="00411215"/>
    <w:rsid w:val="00411EF7"/>
    <w:rsid w:val="00415C01"/>
    <w:rsid w:val="00416107"/>
    <w:rsid w:val="004161FE"/>
    <w:rsid w:val="00421E68"/>
    <w:rsid w:val="0042502B"/>
    <w:rsid w:val="00425289"/>
    <w:rsid w:val="00426B0E"/>
    <w:rsid w:val="00427EA6"/>
    <w:rsid w:val="00432A40"/>
    <w:rsid w:val="00435001"/>
    <w:rsid w:val="0043772A"/>
    <w:rsid w:val="00442953"/>
    <w:rsid w:val="004459B9"/>
    <w:rsid w:val="0045138E"/>
    <w:rsid w:val="0045143D"/>
    <w:rsid w:val="004533DA"/>
    <w:rsid w:val="004575BB"/>
    <w:rsid w:val="00460F49"/>
    <w:rsid w:val="0047046E"/>
    <w:rsid w:val="00470F52"/>
    <w:rsid w:val="00472544"/>
    <w:rsid w:val="00477724"/>
    <w:rsid w:val="0047790E"/>
    <w:rsid w:val="00482717"/>
    <w:rsid w:val="00492956"/>
    <w:rsid w:val="004969DC"/>
    <w:rsid w:val="0049765F"/>
    <w:rsid w:val="004B1289"/>
    <w:rsid w:val="004B5795"/>
    <w:rsid w:val="004B6BF6"/>
    <w:rsid w:val="004B7DC6"/>
    <w:rsid w:val="004C44BC"/>
    <w:rsid w:val="004D2C1F"/>
    <w:rsid w:val="004D6EC5"/>
    <w:rsid w:val="004D7162"/>
    <w:rsid w:val="004F19BA"/>
    <w:rsid w:val="004F629D"/>
    <w:rsid w:val="00500E96"/>
    <w:rsid w:val="00503CB5"/>
    <w:rsid w:val="00505007"/>
    <w:rsid w:val="00505938"/>
    <w:rsid w:val="00510875"/>
    <w:rsid w:val="00514D62"/>
    <w:rsid w:val="00524337"/>
    <w:rsid w:val="0052692B"/>
    <w:rsid w:val="005270C0"/>
    <w:rsid w:val="00534A77"/>
    <w:rsid w:val="0053780F"/>
    <w:rsid w:val="00537B57"/>
    <w:rsid w:val="00544227"/>
    <w:rsid w:val="00550B7F"/>
    <w:rsid w:val="0055103A"/>
    <w:rsid w:val="0055173D"/>
    <w:rsid w:val="0055626A"/>
    <w:rsid w:val="00556D7A"/>
    <w:rsid w:val="0055791E"/>
    <w:rsid w:val="00560432"/>
    <w:rsid w:val="00561C8A"/>
    <w:rsid w:val="00562079"/>
    <w:rsid w:val="00564BD7"/>
    <w:rsid w:val="00571A26"/>
    <w:rsid w:val="00571E5B"/>
    <w:rsid w:val="00573E8A"/>
    <w:rsid w:val="00582261"/>
    <w:rsid w:val="005833FF"/>
    <w:rsid w:val="0059097D"/>
    <w:rsid w:val="005950D8"/>
    <w:rsid w:val="005A3F0A"/>
    <w:rsid w:val="005A505B"/>
    <w:rsid w:val="005B32F9"/>
    <w:rsid w:val="005C0588"/>
    <w:rsid w:val="005C29DA"/>
    <w:rsid w:val="005D05AC"/>
    <w:rsid w:val="005D11E3"/>
    <w:rsid w:val="005D6FC5"/>
    <w:rsid w:val="005E22C4"/>
    <w:rsid w:val="005E4A9C"/>
    <w:rsid w:val="005E72B7"/>
    <w:rsid w:val="005F1794"/>
    <w:rsid w:val="005F1FE5"/>
    <w:rsid w:val="005F26C4"/>
    <w:rsid w:val="005F35F2"/>
    <w:rsid w:val="005F4861"/>
    <w:rsid w:val="005F53BD"/>
    <w:rsid w:val="00601513"/>
    <w:rsid w:val="0060228F"/>
    <w:rsid w:val="00605DD5"/>
    <w:rsid w:val="00606630"/>
    <w:rsid w:val="006105A5"/>
    <w:rsid w:val="00611694"/>
    <w:rsid w:val="006117A0"/>
    <w:rsid w:val="00611A7D"/>
    <w:rsid w:val="00616B44"/>
    <w:rsid w:val="00622BFF"/>
    <w:rsid w:val="00624691"/>
    <w:rsid w:val="006318C0"/>
    <w:rsid w:val="00633354"/>
    <w:rsid w:val="006349CB"/>
    <w:rsid w:val="006434E8"/>
    <w:rsid w:val="00644083"/>
    <w:rsid w:val="0064587C"/>
    <w:rsid w:val="006535DC"/>
    <w:rsid w:val="00667A4F"/>
    <w:rsid w:val="006705E7"/>
    <w:rsid w:val="00671488"/>
    <w:rsid w:val="006762D9"/>
    <w:rsid w:val="00683B3E"/>
    <w:rsid w:val="00684A20"/>
    <w:rsid w:val="00687B18"/>
    <w:rsid w:val="00690029"/>
    <w:rsid w:val="00690572"/>
    <w:rsid w:val="006905C3"/>
    <w:rsid w:val="00691C59"/>
    <w:rsid w:val="006A0143"/>
    <w:rsid w:val="006A03EF"/>
    <w:rsid w:val="006A4316"/>
    <w:rsid w:val="006A4DA1"/>
    <w:rsid w:val="006A5A9D"/>
    <w:rsid w:val="006B1A9B"/>
    <w:rsid w:val="006B259C"/>
    <w:rsid w:val="006B49B7"/>
    <w:rsid w:val="006C63F0"/>
    <w:rsid w:val="006C7E90"/>
    <w:rsid w:val="006D4B6D"/>
    <w:rsid w:val="006D7365"/>
    <w:rsid w:val="006E153A"/>
    <w:rsid w:val="006E19B0"/>
    <w:rsid w:val="006E1A9E"/>
    <w:rsid w:val="006E1F73"/>
    <w:rsid w:val="006E4693"/>
    <w:rsid w:val="006E66DF"/>
    <w:rsid w:val="006F040D"/>
    <w:rsid w:val="006F19F6"/>
    <w:rsid w:val="006F48BE"/>
    <w:rsid w:val="006F624D"/>
    <w:rsid w:val="006F7995"/>
    <w:rsid w:val="00701363"/>
    <w:rsid w:val="00704288"/>
    <w:rsid w:val="007042D7"/>
    <w:rsid w:val="0070534E"/>
    <w:rsid w:val="00711269"/>
    <w:rsid w:val="00715FC9"/>
    <w:rsid w:val="007204AF"/>
    <w:rsid w:val="00725405"/>
    <w:rsid w:val="00727131"/>
    <w:rsid w:val="00746F9F"/>
    <w:rsid w:val="0075136F"/>
    <w:rsid w:val="00751494"/>
    <w:rsid w:val="00756A98"/>
    <w:rsid w:val="00761EAF"/>
    <w:rsid w:val="007627E0"/>
    <w:rsid w:val="0077073E"/>
    <w:rsid w:val="00773EF4"/>
    <w:rsid w:val="00780726"/>
    <w:rsid w:val="00783202"/>
    <w:rsid w:val="00786742"/>
    <w:rsid w:val="00787A1C"/>
    <w:rsid w:val="007967BD"/>
    <w:rsid w:val="007A3002"/>
    <w:rsid w:val="007A5331"/>
    <w:rsid w:val="007A753E"/>
    <w:rsid w:val="007B3528"/>
    <w:rsid w:val="007B3ABA"/>
    <w:rsid w:val="007B49B8"/>
    <w:rsid w:val="007B64DE"/>
    <w:rsid w:val="007C024D"/>
    <w:rsid w:val="007C0298"/>
    <w:rsid w:val="007C3B53"/>
    <w:rsid w:val="007C6B22"/>
    <w:rsid w:val="007D0D0F"/>
    <w:rsid w:val="007D0D41"/>
    <w:rsid w:val="007D2698"/>
    <w:rsid w:val="007D7A47"/>
    <w:rsid w:val="007E00F4"/>
    <w:rsid w:val="007E1F22"/>
    <w:rsid w:val="007E584F"/>
    <w:rsid w:val="007F09BA"/>
    <w:rsid w:val="007F1C59"/>
    <w:rsid w:val="007F1FD7"/>
    <w:rsid w:val="007F5172"/>
    <w:rsid w:val="00800D3F"/>
    <w:rsid w:val="008066E5"/>
    <w:rsid w:val="00810850"/>
    <w:rsid w:val="00810ECC"/>
    <w:rsid w:val="00813CCD"/>
    <w:rsid w:val="00814F3A"/>
    <w:rsid w:val="00817DFC"/>
    <w:rsid w:val="0082027D"/>
    <w:rsid w:val="00820361"/>
    <w:rsid w:val="00822CF3"/>
    <w:rsid w:val="00824058"/>
    <w:rsid w:val="008251C8"/>
    <w:rsid w:val="0082687C"/>
    <w:rsid w:val="00827161"/>
    <w:rsid w:val="0082778A"/>
    <w:rsid w:val="0083096A"/>
    <w:rsid w:val="00834245"/>
    <w:rsid w:val="00837008"/>
    <w:rsid w:val="008405E1"/>
    <w:rsid w:val="00842B03"/>
    <w:rsid w:val="00844D8E"/>
    <w:rsid w:val="00852DA1"/>
    <w:rsid w:val="00854AC1"/>
    <w:rsid w:val="00855781"/>
    <w:rsid w:val="008559CA"/>
    <w:rsid w:val="0085707C"/>
    <w:rsid w:val="00857D33"/>
    <w:rsid w:val="00857E5C"/>
    <w:rsid w:val="00862532"/>
    <w:rsid w:val="00862839"/>
    <w:rsid w:val="00866DE9"/>
    <w:rsid w:val="00867EAD"/>
    <w:rsid w:val="00870CD5"/>
    <w:rsid w:val="00881BF2"/>
    <w:rsid w:val="00882A79"/>
    <w:rsid w:val="00895800"/>
    <w:rsid w:val="008A5E7F"/>
    <w:rsid w:val="008C1336"/>
    <w:rsid w:val="008C40AF"/>
    <w:rsid w:val="008C7547"/>
    <w:rsid w:val="008E1760"/>
    <w:rsid w:val="008E3052"/>
    <w:rsid w:val="008E3A65"/>
    <w:rsid w:val="008E4250"/>
    <w:rsid w:val="008E5461"/>
    <w:rsid w:val="008F3693"/>
    <w:rsid w:val="009058E3"/>
    <w:rsid w:val="009130E9"/>
    <w:rsid w:val="009230B6"/>
    <w:rsid w:val="00923A08"/>
    <w:rsid w:val="0092493F"/>
    <w:rsid w:val="00925685"/>
    <w:rsid w:val="00927747"/>
    <w:rsid w:val="0092782D"/>
    <w:rsid w:val="009333C0"/>
    <w:rsid w:val="0095108D"/>
    <w:rsid w:val="00951340"/>
    <w:rsid w:val="009525AA"/>
    <w:rsid w:val="00954CE8"/>
    <w:rsid w:val="00977353"/>
    <w:rsid w:val="0098147E"/>
    <w:rsid w:val="009827C6"/>
    <w:rsid w:val="0098396D"/>
    <w:rsid w:val="00987911"/>
    <w:rsid w:val="00993A44"/>
    <w:rsid w:val="009972AA"/>
    <w:rsid w:val="009B54FF"/>
    <w:rsid w:val="009B66DA"/>
    <w:rsid w:val="009C25A6"/>
    <w:rsid w:val="009C62E6"/>
    <w:rsid w:val="009D56A3"/>
    <w:rsid w:val="009D5DBA"/>
    <w:rsid w:val="009D636C"/>
    <w:rsid w:val="009E6CCA"/>
    <w:rsid w:val="009F3170"/>
    <w:rsid w:val="009F4FC6"/>
    <w:rsid w:val="009F6979"/>
    <w:rsid w:val="00A00AB7"/>
    <w:rsid w:val="00A04ADE"/>
    <w:rsid w:val="00A10D23"/>
    <w:rsid w:val="00A13EF6"/>
    <w:rsid w:val="00A17169"/>
    <w:rsid w:val="00A2629E"/>
    <w:rsid w:val="00A33BD1"/>
    <w:rsid w:val="00A43C16"/>
    <w:rsid w:val="00A562DE"/>
    <w:rsid w:val="00A574D6"/>
    <w:rsid w:val="00A62C78"/>
    <w:rsid w:val="00A6792E"/>
    <w:rsid w:val="00A73D4C"/>
    <w:rsid w:val="00A76738"/>
    <w:rsid w:val="00A76F51"/>
    <w:rsid w:val="00A82CA3"/>
    <w:rsid w:val="00A851AB"/>
    <w:rsid w:val="00A87087"/>
    <w:rsid w:val="00A900DF"/>
    <w:rsid w:val="00A96B9D"/>
    <w:rsid w:val="00A9745C"/>
    <w:rsid w:val="00AA1B3B"/>
    <w:rsid w:val="00AA2776"/>
    <w:rsid w:val="00AA708D"/>
    <w:rsid w:val="00AA7B14"/>
    <w:rsid w:val="00AB1AF5"/>
    <w:rsid w:val="00AB1DE6"/>
    <w:rsid w:val="00AB3F44"/>
    <w:rsid w:val="00AD01B4"/>
    <w:rsid w:val="00AD3BA8"/>
    <w:rsid w:val="00AD7D2B"/>
    <w:rsid w:val="00AE1DC9"/>
    <w:rsid w:val="00AE25E9"/>
    <w:rsid w:val="00AE26D6"/>
    <w:rsid w:val="00AE4D9C"/>
    <w:rsid w:val="00AE5189"/>
    <w:rsid w:val="00AE6A57"/>
    <w:rsid w:val="00AF0A0C"/>
    <w:rsid w:val="00AF1919"/>
    <w:rsid w:val="00AF724B"/>
    <w:rsid w:val="00B03491"/>
    <w:rsid w:val="00B05113"/>
    <w:rsid w:val="00B0635E"/>
    <w:rsid w:val="00B07B91"/>
    <w:rsid w:val="00B16CB6"/>
    <w:rsid w:val="00B203DC"/>
    <w:rsid w:val="00B2257A"/>
    <w:rsid w:val="00B26FC3"/>
    <w:rsid w:val="00B3208F"/>
    <w:rsid w:val="00B33B7D"/>
    <w:rsid w:val="00B33BA9"/>
    <w:rsid w:val="00B4746C"/>
    <w:rsid w:val="00B55814"/>
    <w:rsid w:val="00B66584"/>
    <w:rsid w:val="00B700D8"/>
    <w:rsid w:val="00B73AA0"/>
    <w:rsid w:val="00B74507"/>
    <w:rsid w:val="00B8183F"/>
    <w:rsid w:val="00B828CA"/>
    <w:rsid w:val="00B83B42"/>
    <w:rsid w:val="00B8697E"/>
    <w:rsid w:val="00B8726B"/>
    <w:rsid w:val="00B904E0"/>
    <w:rsid w:val="00B94F22"/>
    <w:rsid w:val="00B9637F"/>
    <w:rsid w:val="00BA0998"/>
    <w:rsid w:val="00BA2CD1"/>
    <w:rsid w:val="00BB0A16"/>
    <w:rsid w:val="00BB7159"/>
    <w:rsid w:val="00BC1347"/>
    <w:rsid w:val="00BD185D"/>
    <w:rsid w:val="00BD39DF"/>
    <w:rsid w:val="00BE0B75"/>
    <w:rsid w:val="00BE1D3B"/>
    <w:rsid w:val="00BE20BB"/>
    <w:rsid w:val="00BE2C8A"/>
    <w:rsid w:val="00BE454E"/>
    <w:rsid w:val="00BE74ED"/>
    <w:rsid w:val="00BF52D0"/>
    <w:rsid w:val="00C00C6E"/>
    <w:rsid w:val="00C02251"/>
    <w:rsid w:val="00C02A5D"/>
    <w:rsid w:val="00C06AC9"/>
    <w:rsid w:val="00C07F0F"/>
    <w:rsid w:val="00C115D2"/>
    <w:rsid w:val="00C12F8B"/>
    <w:rsid w:val="00C15EA5"/>
    <w:rsid w:val="00C163E2"/>
    <w:rsid w:val="00C250F3"/>
    <w:rsid w:val="00C25373"/>
    <w:rsid w:val="00C309A6"/>
    <w:rsid w:val="00C30C36"/>
    <w:rsid w:val="00C3157D"/>
    <w:rsid w:val="00C32FF6"/>
    <w:rsid w:val="00C339C6"/>
    <w:rsid w:val="00C351ED"/>
    <w:rsid w:val="00C35B1C"/>
    <w:rsid w:val="00C40E7A"/>
    <w:rsid w:val="00C427DC"/>
    <w:rsid w:val="00C43810"/>
    <w:rsid w:val="00C45EB5"/>
    <w:rsid w:val="00C537EC"/>
    <w:rsid w:val="00C562B2"/>
    <w:rsid w:val="00C56DC8"/>
    <w:rsid w:val="00C57AFA"/>
    <w:rsid w:val="00C602F0"/>
    <w:rsid w:val="00C611BE"/>
    <w:rsid w:val="00C62488"/>
    <w:rsid w:val="00C63941"/>
    <w:rsid w:val="00C6444D"/>
    <w:rsid w:val="00C70EAA"/>
    <w:rsid w:val="00C71333"/>
    <w:rsid w:val="00C75179"/>
    <w:rsid w:val="00C76E1E"/>
    <w:rsid w:val="00C839E2"/>
    <w:rsid w:val="00C83C39"/>
    <w:rsid w:val="00C966A7"/>
    <w:rsid w:val="00C97B10"/>
    <w:rsid w:val="00CB3B74"/>
    <w:rsid w:val="00CB4E18"/>
    <w:rsid w:val="00CC1C13"/>
    <w:rsid w:val="00CC2244"/>
    <w:rsid w:val="00CD06C6"/>
    <w:rsid w:val="00CD32FF"/>
    <w:rsid w:val="00CE0137"/>
    <w:rsid w:val="00CE0542"/>
    <w:rsid w:val="00CE0912"/>
    <w:rsid w:val="00CE1A71"/>
    <w:rsid w:val="00CF0CD5"/>
    <w:rsid w:val="00CF11FC"/>
    <w:rsid w:val="00CF7A63"/>
    <w:rsid w:val="00CF7CEA"/>
    <w:rsid w:val="00D02C30"/>
    <w:rsid w:val="00D03FA2"/>
    <w:rsid w:val="00D06719"/>
    <w:rsid w:val="00D1032F"/>
    <w:rsid w:val="00D15ABB"/>
    <w:rsid w:val="00D20A87"/>
    <w:rsid w:val="00D21DB1"/>
    <w:rsid w:val="00D22C9B"/>
    <w:rsid w:val="00D230AC"/>
    <w:rsid w:val="00D24A23"/>
    <w:rsid w:val="00D254F5"/>
    <w:rsid w:val="00D50EE1"/>
    <w:rsid w:val="00D53517"/>
    <w:rsid w:val="00D6090D"/>
    <w:rsid w:val="00D61A33"/>
    <w:rsid w:val="00D62B07"/>
    <w:rsid w:val="00D72915"/>
    <w:rsid w:val="00D72F14"/>
    <w:rsid w:val="00D73114"/>
    <w:rsid w:val="00D7424F"/>
    <w:rsid w:val="00D76721"/>
    <w:rsid w:val="00D769D2"/>
    <w:rsid w:val="00D76E33"/>
    <w:rsid w:val="00D83379"/>
    <w:rsid w:val="00D8371F"/>
    <w:rsid w:val="00D85C67"/>
    <w:rsid w:val="00D87A7F"/>
    <w:rsid w:val="00D90A24"/>
    <w:rsid w:val="00D91069"/>
    <w:rsid w:val="00D93AB7"/>
    <w:rsid w:val="00D96C1F"/>
    <w:rsid w:val="00D97510"/>
    <w:rsid w:val="00DA1DB3"/>
    <w:rsid w:val="00DA4B1E"/>
    <w:rsid w:val="00DA5E70"/>
    <w:rsid w:val="00DB01CC"/>
    <w:rsid w:val="00DB0B80"/>
    <w:rsid w:val="00DB520E"/>
    <w:rsid w:val="00DB65ED"/>
    <w:rsid w:val="00DC12CC"/>
    <w:rsid w:val="00DC204B"/>
    <w:rsid w:val="00DC2458"/>
    <w:rsid w:val="00DC3F7C"/>
    <w:rsid w:val="00DC606E"/>
    <w:rsid w:val="00DD05A9"/>
    <w:rsid w:val="00DD7BC6"/>
    <w:rsid w:val="00DE2BC6"/>
    <w:rsid w:val="00DE73F2"/>
    <w:rsid w:val="00DF018D"/>
    <w:rsid w:val="00DF07FA"/>
    <w:rsid w:val="00DF2813"/>
    <w:rsid w:val="00DF3065"/>
    <w:rsid w:val="00DF60F1"/>
    <w:rsid w:val="00E05B6D"/>
    <w:rsid w:val="00E10834"/>
    <w:rsid w:val="00E120F6"/>
    <w:rsid w:val="00E237BD"/>
    <w:rsid w:val="00E23DD0"/>
    <w:rsid w:val="00E24615"/>
    <w:rsid w:val="00E30C0F"/>
    <w:rsid w:val="00E3508B"/>
    <w:rsid w:val="00E35DED"/>
    <w:rsid w:val="00E36693"/>
    <w:rsid w:val="00E3678A"/>
    <w:rsid w:val="00E41FB2"/>
    <w:rsid w:val="00E42BA2"/>
    <w:rsid w:val="00E43EC7"/>
    <w:rsid w:val="00E505C2"/>
    <w:rsid w:val="00E57E66"/>
    <w:rsid w:val="00E655A9"/>
    <w:rsid w:val="00E6711B"/>
    <w:rsid w:val="00E67290"/>
    <w:rsid w:val="00E701E8"/>
    <w:rsid w:val="00E71A1E"/>
    <w:rsid w:val="00E72CC4"/>
    <w:rsid w:val="00E8077F"/>
    <w:rsid w:val="00E84684"/>
    <w:rsid w:val="00E90328"/>
    <w:rsid w:val="00E9096A"/>
    <w:rsid w:val="00E936CC"/>
    <w:rsid w:val="00E93919"/>
    <w:rsid w:val="00E94459"/>
    <w:rsid w:val="00E946AF"/>
    <w:rsid w:val="00E95730"/>
    <w:rsid w:val="00E96879"/>
    <w:rsid w:val="00E97DC6"/>
    <w:rsid w:val="00EA11A8"/>
    <w:rsid w:val="00EA1DB2"/>
    <w:rsid w:val="00EA6E8D"/>
    <w:rsid w:val="00EB0E4B"/>
    <w:rsid w:val="00EC3335"/>
    <w:rsid w:val="00EC4D56"/>
    <w:rsid w:val="00ED2ADF"/>
    <w:rsid w:val="00ED2BCF"/>
    <w:rsid w:val="00ED400B"/>
    <w:rsid w:val="00EE0B32"/>
    <w:rsid w:val="00F05A9A"/>
    <w:rsid w:val="00F05DFF"/>
    <w:rsid w:val="00F07046"/>
    <w:rsid w:val="00F14374"/>
    <w:rsid w:val="00F26FDA"/>
    <w:rsid w:val="00F364A3"/>
    <w:rsid w:val="00F41104"/>
    <w:rsid w:val="00F449C8"/>
    <w:rsid w:val="00F45073"/>
    <w:rsid w:val="00F47178"/>
    <w:rsid w:val="00F47655"/>
    <w:rsid w:val="00F50F4C"/>
    <w:rsid w:val="00F516AA"/>
    <w:rsid w:val="00F51A72"/>
    <w:rsid w:val="00F53C9F"/>
    <w:rsid w:val="00F56267"/>
    <w:rsid w:val="00F61C8A"/>
    <w:rsid w:val="00F624BC"/>
    <w:rsid w:val="00F6303B"/>
    <w:rsid w:val="00F63B7E"/>
    <w:rsid w:val="00F63FF6"/>
    <w:rsid w:val="00F67B0F"/>
    <w:rsid w:val="00F73CE6"/>
    <w:rsid w:val="00F75DFF"/>
    <w:rsid w:val="00F768E7"/>
    <w:rsid w:val="00F81CB0"/>
    <w:rsid w:val="00F8319D"/>
    <w:rsid w:val="00F87BED"/>
    <w:rsid w:val="00F93F72"/>
    <w:rsid w:val="00F9434E"/>
    <w:rsid w:val="00F9618F"/>
    <w:rsid w:val="00FB5544"/>
    <w:rsid w:val="00FC0303"/>
    <w:rsid w:val="00FC0961"/>
    <w:rsid w:val="00FC0DEC"/>
    <w:rsid w:val="00FC6EEF"/>
    <w:rsid w:val="00FC70DC"/>
    <w:rsid w:val="00FC739E"/>
    <w:rsid w:val="00FD58A9"/>
    <w:rsid w:val="00FD693E"/>
    <w:rsid w:val="00FE3750"/>
    <w:rsid w:val="00FE695C"/>
    <w:rsid w:val="00FE7D5B"/>
    <w:rsid w:val="00FF1745"/>
    <w:rsid w:val="00FF7994"/>
    <w:rsid w:val="02BA6A6F"/>
    <w:rsid w:val="06141ED9"/>
    <w:rsid w:val="07285404"/>
    <w:rsid w:val="094B6D28"/>
    <w:rsid w:val="0B356075"/>
    <w:rsid w:val="0F7F232E"/>
    <w:rsid w:val="0F9E2E6E"/>
    <w:rsid w:val="1081768D"/>
    <w:rsid w:val="13822B4F"/>
    <w:rsid w:val="13A77F04"/>
    <w:rsid w:val="14CC46D6"/>
    <w:rsid w:val="14E924E5"/>
    <w:rsid w:val="158228F1"/>
    <w:rsid w:val="15BD0763"/>
    <w:rsid w:val="15F42B5D"/>
    <w:rsid w:val="189F453C"/>
    <w:rsid w:val="1AAD25EF"/>
    <w:rsid w:val="1B346431"/>
    <w:rsid w:val="1BBC08C9"/>
    <w:rsid w:val="1BF23629"/>
    <w:rsid w:val="1C0A4AEB"/>
    <w:rsid w:val="1D405BEC"/>
    <w:rsid w:val="255255A8"/>
    <w:rsid w:val="25814923"/>
    <w:rsid w:val="26487183"/>
    <w:rsid w:val="26636E89"/>
    <w:rsid w:val="26754EED"/>
    <w:rsid w:val="287B029D"/>
    <w:rsid w:val="2A2B1155"/>
    <w:rsid w:val="2B8C6F13"/>
    <w:rsid w:val="2D3A7915"/>
    <w:rsid w:val="2D836275"/>
    <w:rsid w:val="306504FC"/>
    <w:rsid w:val="3255391A"/>
    <w:rsid w:val="37F73E88"/>
    <w:rsid w:val="3B303E25"/>
    <w:rsid w:val="409550C9"/>
    <w:rsid w:val="415E21FF"/>
    <w:rsid w:val="436742FF"/>
    <w:rsid w:val="440C4224"/>
    <w:rsid w:val="447E56D5"/>
    <w:rsid w:val="44CF75DC"/>
    <w:rsid w:val="46D6493B"/>
    <w:rsid w:val="47154B69"/>
    <w:rsid w:val="47EF1AEF"/>
    <w:rsid w:val="4A270312"/>
    <w:rsid w:val="4A957CDF"/>
    <w:rsid w:val="4ACE671C"/>
    <w:rsid w:val="4ADF3A1F"/>
    <w:rsid w:val="4B815274"/>
    <w:rsid w:val="4C326D42"/>
    <w:rsid w:val="4DF9267E"/>
    <w:rsid w:val="502F0F5B"/>
    <w:rsid w:val="54817C5E"/>
    <w:rsid w:val="558C0DBB"/>
    <w:rsid w:val="55CA6F21"/>
    <w:rsid w:val="561448C0"/>
    <w:rsid w:val="563A2778"/>
    <w:rsid w:val="587451A3"/>
    <w:rsid w:val="58A95D64"/>
    <w:rsid w:val="58EB025A"/>
    <w:rsid w:val="5A3048ED"/>
    <w:rsid w:val="5A9B00B8"/>
    <w:rsid w:val="5AEE07AA"/>
    <w:rsid w:val="5B5076B1"/>
    <w:rsid w:val="5CA113E4"/>
    <w:rsid w:val="5D857B8D"/>
    <w:rsid w:val="5E657724"/>
    <w:rsid w:val="5F5A4A8F"/>
    <w:rsid w:val="605F2967"/>
    <w:rsid w:val="608C2A3D"/>
    <w:rsid w:val="617F5B80"/>
    <w:rsid w:val="623A0E7D"/>
    <w:rsid w:val="62580202"/>
    <w:rsid w:val="629A5BD0"/>
    <w:rsid w:val="6505107A"/>
    <w:rsid w:val="66083D54"/>
    <w:rsid w:val="66545E7E"/>
    <w:rsid w:val="665D01C1"/>
    <w:rsid w:val="68397285"/>
    <w:rsid w:val="68C33CD7"/>
    <w:rsid w:val="68DB39B4"/>
    <w:rsid w:val="6A6053FD"/>
    <w:rsid w:val="6A86670B"/>
    <w:rsid w:val="6B433EB6"/>
    <w:rsid w:val="6B6853CD"/>
    <w:rsid w:val="6E090BA5"/>
    <w:rsid w:val="6F1A18CC"/>
    <w:rsid w:val="6F406AD8"/>
    <w:rsid w:val="72592B73"/>
    <w:rsid w:val="73A7623E"/>
    <w:rsid w:val="764A4A90"/>
    <w:rsid w:val="77D7656F"/>
    <w:rsid w:val="79D06935"/>
    <w:rsid w:val="7B41698B"/>
    <w:rsid w:val="7BBA22AF"/>
    <w:rsid w:val="7C6C19E8"/>
    <w:rsid w:val="7ED5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页眉 Char"/>
    <w:basedOn w:val="5"/>
    <w:link w:val="3"/>
    <w:semiHidden/>
    <w:qFormat/>
    <w:uiPriority w:val="99"/>
    <w:rPr>
      <w:rFonts w:eastAsia="方正仿宋简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525</Words>
  <Characters>2997</Characters>
  <Lines>24</Lines>
  <Paragraphs>7</Paragraphs>
  <TotalTime>33</TotalTime>
  <ScaleCrop>false</ScaleCrop>
  <LinksUpToDate>false</LinksUpToDate>
  <CharactersWithSpaces>3515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2021-03-17T09:58:00Z</dcterms:created>
  <dc:creator>张征</dc:creator>
  <cp:lastModifiedBy>Administrator</cp:lastModifiedBy>
  <cp:lastPrinted>2019-12-23T04:55:00Z</cp:lastPrinted>
  <dcterms:modified xsi:type="dcterms:W3CDTF">2021-03-22T07:48:31Z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