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rPr>
      </w:pPr>
    </w:p>
    <w:p>
      <w:pPr>
        <w:jc w:val="both"/>
        <w:rPr>
          <w:rFonts w:hint="eastAsia"/>
        </w:rPr>
      </w:pPr>
    </w:p>
    <w:p>
      <w:pPr>
        <w:jc w:val="center"/>
        <w:rPr>
          <w:rFonts w:hint="eastAsia"/>
        </w:rPr>
      </w:pPr>
    </w:p>
    <w:p>
      <w:pPr>
        <w:jc w:val="center"/>
        <w:rPr>
          <w:rFonts w:hint="eastAsia"/>
        </w:rPr>
      </w:pPr>
      <w:r>
        <w:pict>
          <v:shape id="_x0000_i1025" o:spt="136" type="#_x0000_t136" style="height:59.55pt;width:415pt;" fillcolor="#FF0000" filled="t" stroked="t" coordsize="21600,21600">
            <v:path/>
            <v:fill on="t" focussize="0,0"/>
            <v:stroke color="#FF0000"/>
            <v:imagedata o:title=""/>
            <o:lock v:ext="edit" grouping="f" rotation="f" text="f" aspectratio="f"/>
            <v:textpath on="t" fitshape="t" fitpath="t" trim="t" xscale="f" string="中共福州职业技术学院委员会文件" style="font-family:宋体;font-size:36pt;v-text-align:center;"/>
            <w10:wrap type="none"/>
            <w10:anchorlock/>
          </v:shape>
        </w:pict>
      </w:r>
    </w:p>
    <w:p>
      <w:pPr>
        <w:keepNext w:val="0"/>
        <w:keepLines w:val="0"/>
        <w:pageBreakBefore w:val="0"/>
        <w:widowControl w:val="0"/>
        <w:kinsoku/>
        <w:wordWrap/>
        <w:overflowPunct/>
        <w:topLinePunct w:val="0"/>
        <w:autoSpaceDE/>
        <w:autoSpaceDN/>
        <w:bidi w:val="0"/>
        <w:spacing w:after="0" w:line="460" w:lineRule="exact"/>
        <w:ind w:left="0" w:leftChars="0" w:right="0" w:rightChars="0"/>
        <w:jc w:val="center"/>
        <w:textAlignment w:val="auto"/>
        <w:rPr>
          <w:rFonts w:hint="eastAsia" w:ascii="仿宋_GB2312" w:eastAsia="仿宋_GB2312"/>
          <w:sz w:val="36"/>
          <w:szCs w:val="36"/>
        </w:rPr>
      </w:pPr>
    </w:p>
    <w:p>
      <w:pPr>
        <w:keepNext w:val="0"/>
        <w:keepLines w:val="0"/>
        <w:pageBreakBefore w:val="0"/>
        <w:widowControl w:val="0"/>
        <w:kinsoku/>
        <w:wordWrap/>
        <w:overflowPunct/>
        <w:topLinePunct w:val="0"/>
        <w:autoSpaceDE/>
        <w:autoSpaceDN/>
        <w:bidi w:val="0"/>
        <w:adjustRightInd w:val="0"/>
        <w:snapToGrid w:val="0"/>
        <w:spacing w:after="0" w:line="460" w:lineRule="exact"/>
        <w:ind w:left="0" w:leftChars="0" w:right="0" w:rightChars="0" w:firstLine="320" w:firstLineChars="100"/>
        <w:jc w:val="center"/>
        <w:textAlignment w:val="auto"/>
        <w:rPr>
          <w:rFonts w:hint="eastAsia" w:ascii="楷体_GB2312" w:eastAsia="楷体_GB2312"/>
          <w:sz w:val="32"/>
          <w:szCs w:val="32"/>
        </w:rPr>
      </w:pPr>
      <w:r>
        <w:rPr>
          <w:rFonts w:hint="eastAsia" w:ascii="仿宋_GB2312" w:hAnsi="宋体" w:eastAsia="仿宋_GB2312" w:cs="宋体"/>
          <w:snapToGrid w:val="0"/>
          <w:kern w:val="0"/>
          <w:sz w:val="32"/>
          <w:szCs w:val="32"/>
        </w:rPr>
        <w:t>榕职院党</w:t>
      </w:r>
      <w:r>
        <w:rPr>
          <w:rFonts w:hint="eastAsia" w:ascii="仿宋_GB2312" w:eastAsia="仿宋_GB2312"/>
          <w:snapToGrid w:val="0"/>
          <w:kern w:val="0"/>
          <w:sz w:val="32"/>
          <w:szCs w:val="32"/>
        </w:rPr>
        <w:t>〔2017〕</w:t>
      </w:r>
      <w:r>
        <w:rPr>
          <w:rFonts w:hint="eastAsia" w:ascii="仿宋_GB2312" w:eastAsia="仿宋_GB2312"/>
          <w:snapToGrid w:val="0"/>
          <w:kern w:val="0"/>
          <w:sz w:val="32"/>
          <w:szCs w:val="32"/>
          <w:lang w:val="en-US" w:eastAsia="zh-CN"/>
        </w:rPr>
        <w:t>50</w:t>
      </w:r>
      <w:r>
        <w:rPr>
          <w:rFonts w:hint="eastAsia" w:ascii="仿宋_GB2312" w:eastAsia="仿宋_GB2312"/>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rightChars="0"/>
        <w:jc w:val="center"/>
        <w:textAlignment w:val="auto"/>
        <w:outlineLvl w:val="9"/>
        <w:rPr>
          <w:rFonts w:hint="eastAsia" w:ascii="小标宋" w:eastAsia="小标宋"/>
          <w:sz w:val="44"/>
          <w:szCs w:val="44"/>
        </w:rPr>
      </w:pPr>
      <w:r>
        <w:rPr>
          <w:rFonts w:hint="eastAsia"/>
        </w:rPr>
        <w:pict>
          <v:line id="直线 2" o:spid="_x0000_s1027" o:spt="20" style="position:absolute;left:0pt;margin-left:0pt;margin-top:8.2pt;height:0pt;width:442.4pt;z-index:251658240;mso-width-relative:page;mso-height-relative:page;" filled="f" stroked="t" coordsize="21600,21600" o:gfxdata="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&#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uM8FZ1wAAAAYBAAAPAAAAAAAAAAEAIAAAACIAAABk&#10;cnMvZG93bnJldi54bWxQSwECFAAUAAAACACHTuJAUr99ns4BAACOAwAADgAAAAAAAAABACAAAAAm&#10;AQAAZHJzL2Uyb0RvYy54bWxQSwUGAAAAAAYABgBZAQAAZgUAAAAA&#10;">
            <v:path arrowok="t"/>
            <v:fill on="f" focussize="0,0"/>
            <v:stroke weight="3pt" color="#FF0000"/>
            <v:imagedata o:title=""/>
            <o:lock v:ext="edit" aspectratio="f"/>
          </v:line>
        </w:pict>
      </w:r>
    </w:p>
    <w:p>
      <w:pPr>
        <w:spacing w:line="560" w:lineRule="exact"/>
        <w:jc w:val="center"/>
        <w:rPr>
          <w:rFonts w:hint="eastAsia" w:ascii="方正小标宋简体" w:hAnsi="宋体" w:eastAsia="方正小标宋简体"/>
          <w:b/>
          <w:bCs/>
          <w:sz w:val="36"/>
          <w:szCs w:val="36"/>
        </w:rPr>
      </w:pPr>
    </w:p>
    <w:p>
      <w:pPr>
        <w:spacing w:line="500" w:lineRule="exact"/>
        <w:jc w:val="center"/>
        <w:rPr>
          <w:rFonts w:hint="eastAsia" w:ascii="方正小标宋简体" w:hAnsi="宋体" w:eastAsia="方正小标宋简体"/>
          <w:b/>
          <w:bCs/>
          <w:sz w:val="36"/>
          <w:szCs w:val="36"/>
        </w:rPr>
      </w:pPr>
      <w:r>
        <w:rPr>
          <w:rFonts w:hint="eastAsia" w:ascii="方正小标宋简体" w:hAnsi="宋体" w:eastAsia="方正小标宋简体"/>
          <w:b/>
          <w:bCs/>
          <w:sz w:val="36"/>
          <w:szCs w:val="36"/>
        </w:rPr>
        <w:t>中共福州职业技术学院委员会印发</w:t>
      </w:r>
    </w:p>
    <w:p>
      <w:pPr>
        <w:spacing w:line="500" w:lineRule="exact"/>
        <w:jc w:val="center"/>
        <w:rPr>
          <w:rFonts w:hint="eastAsia" w:ascii="方正小标宋简体" w:hAnsi="宋体" w:eastAsia="方正小标宋简体"/>
          <w:b/>
          <w:bCs/>
          <w:sz w:val="36"/>
          <w:szCs w:val="36"/>
        </w:rPr>
      </w:pPr>
      <w:r>
        <w:rPr>
          <w:rFonts w:hint="eastAsia" w:ascii="方正小标宋简体" w:hAnsi="宋体" w:eastAsia="方正小标宋简体"/>
          <w:b/>
          <w:bCs/>
          <w:sz w:val="36"/>
          <w:szCs w:val="36"/>
        </w:rPr>
        <w:t>《关于推进“两学一做”学习教育常态化</w:t>
      </w:r>
    </w:p>
    <w:p>
      <w:pPr>
        <w:spacing w:line="500" w:lineRule="exact"/>
        <w:jc w:val="center"/>
        <w:rPr>
          <w:rFonts w:hint="eastAsia" w:ascii="仿宋_GB2312" w:hAnsi="仿宋_GB2312" w:eastAsia="仿宋_GB2312"/>
          <w:sz w:val="28"/>
          <w:szCs w:val="28"/>
          <w:lang w:eastAsia="zh-CN"/>
        </w:rPr>
      </w:pPr>
      <w:r>
        <w:rPr>
          <w:rFonts w:hint="eastAsia" w:ascii="方正小标宋简体" w:hAnsi="宋体" w:eastAsia="方正小标宋简体"/>
          <w:b/>
          <w:bCs/>
          <w:sz w:val="36"/>
          <w:szCs w:val="36"/>
        </w:rPr>
        <w:t>制度化的实施方案》的通知</w:t>
      </w:r>
    </w:p>
    <w:p>
      <w:pPr>
        <w:spacing w:line="500" w:lineRule="exact"/>
        <w:rPr>
          <w:rFonts w:hint="eastAsia" w:ascii="仿宋_GB2312" w:hAnsi="仿宋_GB2312" w:eastAsia="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各党总支、直属党支部</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现</w:t>
      </w:r>
      <w:r>
        <w:rPr>
          <w:rFonts w:hint="eastAsia" w:ascii="仿宋_GB2312" w:hAnsi="仿宋_GB2312" w:eastAsia="仿宋_GB2312" w:cs="仿宋_GB2312"/>
          <w:sz w:val="28"/>
          <w:szCs w:val="28"/>
          <w:lang w:eastAsia="zh-CN"/>
        </w:rPr>
        <w:t>将</w:t>
      </w:r>
      <w:r>
        <w:rPr>
          <w:rFonts w:hint="eastAsia" w:ascii="仿宋_GB2312" w:hAnsi="仿宋_GB2312" w:eastAsia="仿宋_GB2312" w:cs="仿宋_GB2312"/>
          <w:sz w:val="28"/>
          <w:szCs w:val="28"/>
        </w:rPr>
        <w:t>《关于推进“两学一做”学习教育常态化制度化的实施方案》印发给你们，请结合实际认真贯彻执行。</w:t>
      </w:r>
    </w:p>
    <w:p>
      <w:pPr>
        <w:ind w:firstLine="435"/>
        <w:rPr>
          <w:rFonts w:hint="eastAsia" w:ascii="仿宋_GB2312" w:eastAsia="仿宋_GB2312"/>
          <w:sz w:val="28"/>
          <w:szCs w:val="28"/>
        </w:rPr>
      </w:pPr>
    </w:p>
    <w:p>
      <w:pPr>
        <w:ind w:firstLine="435"/>
        <w:rPr>
          <w:rFonts w:hint="eastAsia" w:ascii="仿宋_GB2312" w:eastAsia="仿宋_GB2312"/>
          <w:sz w:val="28"/>
          <w:szCs w:val="28"/>
        </w:rPr>
      </w:pPr>
    </w:p>
    <w:p>
      <w:pPr>
        <w:ind w:firstLine="435"/>
        <w:rPr>
          <w:rFonts w:hint="eastAsia" w:ascii="仿宋_GB2312" w:eastAsia="仿宋_GB2312"/>
          <w:sz w:val="28"/>
          <w:szCs w:val="28"/>
        </w:rPr>
      </w:pPr>
    </w:p>
    <w:p>
      <w:pPr>
        <w:ind w:firstLine="435"/>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中共</w:t>
      </w:r>
      <w:r>
        <w:rPr>
          <w:rFonts w:hint="eastAsia" w:ascii="仿宋_GB2312" w:eastAsia="仿宋_GB2312"/>
          <w:sz w:val="28"/>
          <w:szCs w:val="28"/>
          <w:lang w:eastAsia="zh-CN"/>
        </w:rPr>
        <w:t>福州职业技术学院</w:t>
      </w:r>
      <w:r>
        <w:rPr>
          <w:rFonts w:hint="eastAsia" w:ascii="仿宋_GB2312" w:eastAsia="仿宋_GB2312"/>
          <w:sz w:val="28"/>
          <w:szCs w:val="28"/>
        </w:rPr>
        <w:t>委员会</w:t>
      </w:r>
    </w:p>
    <w:p>
      <w:pPr>
        <w:ind w:firstLine="435"/>
        <w:rPr>
          <w:rFonts w:hint="eastAsia" w:ascii="仿宋_GB2312" w:hAnsi="仿宋_GB2312" w:eastAsia="仿宋_GB2312" w:cs="仿宋_GB2312"/>
          <w:color w:val="000000"/>
          <w:spacing w:val="0"/>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2017年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16</w:t>
      </w:r>
      <w:r>
        <w:rPr>
          <w:rFonts w:hint="eastAsia" w:ascii="仿宋_GB2312" w:eastAsia="仿宋_GB2312"/>
          <w:sz w:val="28"/>
          <w:szCs w:val="28"/>
        </w:rPr>
        <w:t>日</w:t>
      </w:r>
    </w:p>
    <w:p>
      <w:pPr>
        <w:keepNext w:val="0"/>
        <w:keepLines w:val="0"/>
        <w:pageBreakBefore w:val="0"/>
        <w:widowControl w:val="0"/>
        <w:kinsoku/>
        <w:wordWrap/>
        <w:overflowPunct/>
        <w:topLinePunct w:val="0"/>
        <w:autoSpaceDE/>
        <w:autoSpaceDN/>
        <w:bidi w:val="0"/>
        <w:adjustRightInd/>
        <w:snapToGrid/>
        <w:spacing w:after="0" w:line="460" w:lineRule="exact"/>
        <w:ind w:right="0" w:rightChars="0"/>
        <w:jc w:val="both"/>
        <w:textAlignment w:val="auto"/>
        <w:outlineLvl w:val="9"/>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after="0" w:line="460" w:lineRule="exact"/>
        <w:ind w:right="0" w:rightChars="0"/>
        <w:jc w:val="both"/>
        <w:textAlignment w:val="auto"/>
        <w:outlineLvl w:val="9"/>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after="0" w:line="460" w:lineRule="exact"/>
        <w:ind w:right="0" w:rightChars="0"/>
        <w:jc w:val="both"/>
        <w:textAlignment w:val="auto"/>
        <w:outlineLvl w:val="9"/>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after="0" w:line="460" w:lineRule="exact"/>
        <w:ind w:right="0" w:rightChars="0"/>
        <w:jc w:val="both"/>
        <w:textAlignment w:val="auto"/>
        <w:outlineLvl w:val="9"/>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after="0" w:line="460" w:lineRule="exact"/>
        <w:ind w:right="0" w:rightChars="0"/>
        <w:jc w:val="both"/>
        <w:textAlignment w:val="auto"/>
        <w:outlineLvl w:val="9"/>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after="0" w:line="460" w:lineRule="exact"/>
        <w:ind w:right="0" w:rightChars="0"/>
        <w:jc w:val="both"/>
        <w:textAlignment w:val="auto"/>
        <w:outlineLvl w:val="9"/>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after="0" w:line="460" w:lineRule="exact"/>
        <w:ind w:right="0" w:rightChars="0"/>
        <w:jc w:val="both"/>
        <w:textAlignment w:val="auto"/>
        <w:outlineLvl w:val="9"/>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rightChars="0"/>
        <w:jc w:val="both"/>
        <w:textAlignment w:val="auto"/>
        <w:rPr>
          <w:rFonts w:hint="eastAsia" w:ascii="仿宋_GB2312" w:eastAsia="仿宋_GB2312"/>
          <w:snapToGrid w:val="0"/>
          <w:kern w:val="0"/>
          <w:sz w:val="30"/>
          <w:szCs w:val="30"/>
        </w:rPr>
        <w:sectPr>
          <w:footerReference r:id="rId3" w:type="default"/>
          <w:pgSz w:w="11906" w:h="16838"/>
          <w:pgMar w:top="720" w:right="1417" w:bottom="720" w:left="1417" w:header="851" w:footer="992" w:gutter="0"/>
          <w:pgNumType w:fmt="numberInDash"/>
          <w:cols w:space="0" w:num="1"/>
          <w:rtlGutter w:val="0"/>
          <w:docGrid w:type="lines" w:linePitch="316" w:charSpace="0"/>
        </w:sectPr>
      </w:pPr>
      <w:r>
        <w:rPr>
          <w:rFonts w:hint="eastAsia"/>
        </w:rPr>
        <w:pict>
          <v:line id="_x0000_s1030" o:spid="_x0000_s1030" o:spt="20" style="position:absolute;left:0pt;flip:y;margin-left:-7.9pt;margin-top:22.3pt;height:0.7pt;width:451.4pt;z-index:251661312;mso-width-relative:page;mso-height-relative:page;" filled="f" stroked="t" coordsize="21600,21600">
            <v:path arrowok="t"/>
            <v:fill on="f" focussize="0,0"/>
            <v:stroke weight="2pt" color="#000000"/>
            <v:imagedata o:title=""/>
            <o:lock v:ext="edit" aspectratio="f"/>
          </v:line>
        </w:pict>
      </w:r>
      <w:r>
        <w:rPr>
          <w:rFonts w:hint="eastAsia" w:ascii="仿宋_GB2312" w:eastAsia="仿宋_GB2312"/>
          <w:snapToGrid w:val="0"/>
          <w:kern w:val="0"/>
          <w:sz w:val="28"/>
          <w:szCs w:val="28"/>
        </w:rPr>
        <w:t xml:space="preserve"> </w:t>
      </w:r>
      <w:r>
        <w:rPr>
          <w:rFonts w:hint="eastAsia" w:ascii="仿宋_GB2312" w:eastAsia="仿宋_GB2312"/>
          <w:snapToGrid w:val="0"/>
          <w:kern w:val="0"/>
          <w:sz w:val="28"/>
          <w:szCs w:val="28"/>
        </w:rPr>
        <w:pict>
          <v:line id="直线 5" o:spid="_x0000_s1028" o:spt="20" style="position:absolute;left:0pt;margin-left:-7.9pt;margin-top:0pt;height:0.8pt;width:450.6pt;z-index:251660288;mso-width-relative:page;mso-height-relative:page;" filled="f" stroked="t" coordsize="21600,21600">
            <v:path arrowok="t"/>
            <v:fill on="f" focussize="0,0"/>
            <v:stroke weight="2pt" color="#000000"/>
            <v:imagedata o:title=""/>
            <o:lock v:ext="edit" aspectratio="f"/>
          </v:line>
        </w:pict>
      </w:r>
      <w:r>
        <w:rPr>
          <w:rFonts w:hint="eastAsia" w:ascii="仿宋_GB2312" w:eastAsia="仿宋_GB2312"/>
          <w:snapToGrid w:val="0"/>
          <w:kern w:val="0"/>
          <w:sz w:val="28"/>
          <w:szCs w:val="28"/>
        </w:rPr>
        <w:pict>
          <v:line id="直线 7" o:spid="_x0000_s1029" o:spt="20" style="position:absolute;left:0pt;margin-left:-7.9pt;margin-top:0pt;height:0.05pt;width:453.65pt;z-index:251662336;mso-width-relative:page;mso-height-relative:page;" filled="f" stroked="t" coordsize="21600,21600">
            <v:path arrowok="t"/>
            <v:fill on="f" focussize="0,0"/>
            <v:stroke weight="1pt" color="#000000"/>
            <v:imagedata o:title=""/>
            <o:lock v:ext="edit" aspectratio="f"/>
          </v:line>
        </w:pict>
      </w:r>
      <w:r>
        <w:rPr>
          <w:rFonts w:hint="eastAsia" w:ascii="仿宋_GB2312" w:eastAsia="仿宋_GB2312"/>
          <w:snapToGrid w:val="0"/>
          <w:kern w:val="0"/>
          <w:sz w:val="28"/>
          <w:szCs w:val="28"/>
        </w:rPr>
        <w:t xml:space="preserve"> </w:t>
      </w:r>
      <w:r>
        <w:rPr>
          <w:rFonts w:hint="eastAsia" w:ascii="仿宋_GB2312" w:eastAsia="仿宋_GB2312"/>
          <w:snapToGrid w:val="0"/>
          <w:kern w:val="0"/>
          <w:sz w:val="30"/>
          <w:szCs w:val="30"/>
        </w:rPr>
        <w:t>福州职业技术学院党委工作部        2017年</w:t>
      </w:r>
      <w:r>
        <w:rPr>
          <w:rFonts w:hint="eastAsia" w:ascii="仿宋_GB2312" w:eastAsia="仿宋_GB2312"/>
          <w:snapToGrid w:val="0"/>
          <w:kern w:val="0"/>
          <w:sz w:val="30"/>
          <w:szCs w:val="30"/>
          <w:lang w:val="en-US" w:eastAsia="zh-CN"/>
        </w:rPr>
        <w:t>6</w:t>
      </w:r>
      <w:r>
        <w:rPr>
          <w:rFonts w:hint="eastAsia" w:ascii="仿宋_GB2312" w:eastAsia="仿宋_GB2312"/>
          <w:snapToGrid w:val="0"/>
          <w:kern w:val="0"/>
          <w:sz w:val="30"/>
          <w:szCs w:val="30"/>
        </w:rPr>
        <w:t>月</w:t>
      </w:r>
      <w:r>
        <w:rPr>
          <w:rFonts w:hint="eastAsia" w:ascii="仿宋_GB2312" w:eastAsia="仿宋_GB2312"/>
          <w:snapToGrid w:val="0"/>
          <w:kern w:val="0"/>
          <w:sz w:val="30"/>
          <w:szCs w:val="30"/>
          <w:lang w:val="en-US" w:eastAsia="zh-CN"/>
        </w:rPr>
        <w:t>16</w:t>
      </w:r>
      <w:r>
        <w:rPr>
          <w:rFonts w:hint="eastAsia" w:ascii="仿宋_GB2312" w:eastAsia="仿宋_GB2312"/>
          <w:snapToGrid w:val="0"/>
          <w:kern w:val="0"/>
          <w:sz w:val="30"/>
          <w:szCs w:val="30"/>
        </w:rPr>
        <w:t>日印发</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关于推进“两学一做”学习教育</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常态化制度化的实施方案</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根据中共教育部党组《关于推进高等学校“两学一做”学习教育常态化制度化的实施意见》（教党〔2017〕22号）、</w:t>
      </w:r>
      <w:r>
        <w:rPr>
          <w:rFonts w:hint="eastAsia" w:ascii="仿宋_GB2312" w:hAnsi="仿宋_GB2312" w:eastAsia="仿宋_GB2312" w:cs="仿宋_GB2312"/>
          <w:sz w:val="28"/>
          <w:szCs w:val="28"/>
          <w:lang w:eastAsia="zh-CN"/>
        </w:rPr>
        <w:t>中共福建省委组织部中共福建省委教育工委《关于推进全省高等学校“两学一做”学习教育常态化制度化的指导意见》（闽委教组〔2017〕15号）及</w:t>
      </w:r>
      <w:r>
        <w:rPr>
          <w:rFonts w:hint="eastAsia" w:ascii="仿宋_GB2312" w:hAnsi="仿宋_GB2312" w:eastAsia="仿宋_GB2312" w:cs="仿宋_GB2312"/>
          <w:sz w:val="28"/>
          <w:szCs w:val="28"/>
        </w:rPr>
        <w:t>中共福州市委办公厅《关于推进“两学一做”学习教育常态化制度化的实施方案》(榕委办发〔2017〕23号)和中央、省市委推进“两学一做”学习教育常态化制度化工作座谈会精神，结合</w:t>
      </w:r>
      <w:r>
        <w:rPr>
          <w:rFonts w:hint="eastAsia" w:ascii="仿宋_GB2312" w:hAnsi="仿宋_GB2312" w:eastAsia="仿宋_GB2312" w:cs="仿宋_GB2312"/>
          <w:sz w:val="28"/>
          <w:szCs w:val="28"/>
          <w:lang w:eastAsia="zh-CN"/>
        </w:rPr>
        <w:t>我校</w:t>
      </w:r>
      <w:r>
        <w:rPr>
          <w:rFonts w:hint="eastAsia" w:ascii="仿宋_GB2312" w:hAnsi="仿宋_GB2312" w:eastAsia="仿宋_GB2312" w:cs="仿宋_GB2312"/>
          <w:sz w:val="28"/>
          <w:szCs w:val="28"/>
        </w:rPr>
        <w:t>实际，现就推进“两学一做”学习教育常态化制度化提出如下实施方案。</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一、</w:t>
      </w:r>
      <w:r>
        <w:rPr>
          <w:rFonts w:hint="eastAsia" w:ascii="黑体" w:hAnsi="黑体" w:eastAsia="黑体" w:cs="黑体"/>
          <w:b/>
          <w:bCs/>
          <w:sz w:val="28"/>
          <w:szCs w:val="28"/>
          <w:lang w:eastAsia="zh-CN"/>
        </w:rPr>
        <w:t>充分认识</w:t>
      </w:r>
      <w:r>
        <w:rPr>
          <w:rFonts w:hint="eastAsia" w:ascii="黑体" w:hAnsi="黑体" w:eastAsia="黑体" w:cs="黑体"/>
          <w:b/>
          <w:bCs/>
          <w:sz w:val="28"/>
          <w:szCs w:val="28"/>
        </w:rPr>
        <w:t>重大意义</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2016年以来，校党委在全体党员中开展“学党章党规、学系列讲话，做合格党员”学习教育，各基层党组织始终坚持问题导向，创新思路方法，结合我校省示范校建设、“百日攻坚”行动、创新创业教育等中心工作和重要任务，以真学为先，实做为本，夯实基础，学做并举，扎实推进“两学一做”学习教育，形成了浓厚的学习教育氛围，取得显著成效。 </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践证明，开展“两学一做”学习教育，是坚持思想建党、组织建党、制度建党的有力抓手，是不断加强党的思想政治建设的有效途径，为新形势下落实全面从严治党要求积累了成功经验。推进“两学一做”学习教育常态化制度化，对于进一步用习近平总书记系列讲话精神武装全党，加强和规范党内政治生活，保持党的先进性和纯洁性，增强党的生机活力，确保全党更加紧密地团结在以习近平同志为核心的党中央周围，激励全党为实现崇高理想和宏伟目标而不懈奋斗，为我校开展“攻坚2017”行动、建设福建省示范性现代职业院校、争创全国优质专科高等职业院校，推进学校“十三五”规划顺利实施提供坚强保证，具有重大而深远的意义。</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各基层党组织要从政治和全局高度深刻认识推进“两学一做”学习教育常态化制度化，是坚定维护以习近平同志为核心的党中央权威和集中统一领导、更好发挥我们政治优势的必然要求，是坚持思想建党、组织建党、制度治党紧密结合，深化全面从严治党的重要举措，是凝心聚力促进改革发展稳定大局的内在需要，提高思想认识、强化使命担当、增强行动自觉，以良好的作风推动各项工作的落实。</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b/>
          <w:bCs/>
          <w:sz w:val="28"/>
          <w:szCs w:val="28"/>
        </w:rPr>
        <w:t xml:space="preserve">  二、</w:t>
      </w:r>
      <w:r>
        <w:rPr>
          <w:rFonts w:hint="eastAsia" w:ascii="黑体" w:hAnsi="黑体" w:eastAsia="黑体" w:cs="黑体"/>
          <w:b/>
          <w:bCs/>
          <w:sz w:val="28"/>
          <w:szCs w:val="28"/>
          <w:lang w:eastAsia="zh-CN"/>
        </w:rPr>
        <w:t>深刻领会</w:t>
      </w:r>
      <w:r>
        <w:rPr>
          <w:rFonts w:hint="eastAsia" w:ascii="黑体" w:hAnsi="黑体" w:eastAsia="黑体" w:cs="黑体"/>
          <w:b/>
          <w:bCs/>
          <w:sz w:val="28"/>
          <w:szCs w:val="28"/>
        </w:rPr>
        <w:t>目标要求</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推进“两学一做”学习教育常态化制度化，必须紧密联系</w:t>
      </w:r>
      <w:r>
        <w:rPr>
          <w:rFonts w:hint="eastAsia" w:ascii="仿宋_GB2312" w:hAnsi="仿宋_GB2312" w:eastAsia="仿宋_GB2312" w:cs="仿宋_GB2312"/>
          <w:sz w:val="28"/>
          <w:szCs w:val="28"/>
          <w:lang w:eastAsia="zh-CN"/>
        </w:rPr>
        <w:t>各基层党组织</w:t>
      </w:r>
      <w:r>
        <w:rPr>
          <w:rFonts w:hint="eastAsia" w:ascii="仿宋_GB2312" w:hAnsi="仿宋_GB2312" w:eastAsia="仿宋_GB2312" w:cs="仿宋_GB2312"/>
          <w:sz w:val="28"/>
          <w:szCs w:val="28"/>
        </w:rPr>
        <w:t>实际，把思想教育作为首要任务，坚持用党章党规规范党组织和党员行为，用习近平总书记系列重要讲话精神武装头脑、指导实践、推动工作，坚持学思践悟、知行合一，坚持全覆盖、常态化、重创新、求实效，实现“三个不断增强、三个确保”的目标要求，即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各</w:t>
      </w:r>
      <w:r>
        <w:rPr>
          <w:rFonts w:hint="eastAsia" w:ascii="仿宋_GB2312" w:hAnsi="仿宋_GB2312" w:eastAsia="仿宋_GB2312" w:cs="仿宋_GB2312"/>
          <w:sz w:val="28"/>
          <w:szCs w:val="28"/>
          <w:lang w:eastAsia="zh-CN"/>
        </w:rPr>
        <w:t>基层党组织</w:t>
      </w:r>
      <w:r>
        <w:rPr>
          <w:rFonts w:hint="eastAsia" w:ascii="仿宋_GB2312" w:hAnsi="仿宋_GB2312" w:eastAsia="仿宋_GB2312" w:cs="仿宋_GB2312"/>
          <w:sz w:val="28"/>
          <w:szCs w:val="28"/>
        </w:rPr>
        <w:t>要坚持融入日常、抓在经常，以理论学习、</w:t>
      </w:r>
      <w:r>
        <w:rPr>
          <w:rFonts w:hint="eastAsia" w:ascii="仿宋_GB2312" w:hAnsi="仿宋_GB2312" w:eastAsia="仿宋_GB2312" w:cs="仿宋_GB2312"/>
          <w:sz w:val="28"/>
          <w:szCs w:val="28"/>
          <w:lang w:eastAsia="zh-CN"/>
        </w:rPr>
        <w:t>组织</w:t>
      </w:r>
      <w:r>
        <w:rPr>
          <w:rFonts w:hint="eastAsia" w:ascii="仿宋_GB2312" w:hAnsi="仿宋_GB2312" w:eastAsia="仿宋_GB2312" w:cs="仿宋_GB2312"/>
          <w:sz w:val="28"/>
          <w:szCs w:val="28"/>
        </w:rPr>
        <w:t>生活会等制度为主要抓手，组织</w:t>
      </w:r>
      <w:r>
        <w:rPr>
          <w:rFonts w:hint="eastAsia" w:ascii="仿宋_GB2312" w:hAnsi="仿宋_GB2312" w:eastAsia="仿宋_GB2312" w:cs="仿宋_GB2312"/>
          <w:sz w:val="28"/>
          <w:szCs w:val="28"/>
          <w:lang w:eastAsia="zh-CN"/>
        </w:rPr>
        <w:t>师生</w:t>
      </w:r>
      <w:r>
        <w:rPr>
          <w:rFonts w:hint="eastAsia" w:ascii="仿宋_GB2312" w:hAnsi="仿宋_GB2312" w:eastAsia="仿宋_GB2312" w:cs="仿宋_GB2312"/>
          <w:sz w:val="28"/>
          <w:szCs w:val="28"/>
        </w:rPr>
        <w:t>党员定期开展集体学习；要以“三会一课”为基本制度，以党支部为基本单位，把“两学一做”作为党员教育的基本内容，长期坚持、形成常态。</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——注重以上率下，严格和规范双重组织生活制度，充分发挥</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领导干部带头示范作用，防止“灯下黑”。 领导干部要带头旗帜鲜明讲政治，带头强化党性修养，带头严格自律，带头担当负责，为敢于担当的干部担当，为敢于负责的干部负责，使敢担当、敢作为在干部队伍中蔚然成风。</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强化分类指导，针对不同类别明确工作要求，体现具体化、精准化、差异化，不搞一刀切、一锅煮。区分领导干部、普通党员，教师党员、学生党员，在职党员、离退休党员等群体，采取不同措施办法，增强学习教育的针对性实效性。</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激发基层活力，尊重基层首创精神，充分调动党支部积极性主动性创造性，探索创新党内教育和组织生活的有效方法，凡是有利于调动党员参与学习教育积极性的做法都予以鼓励，凡是有利于提升学习教育效果的措施都予以倡导，让基层党组织在学习教育中有更多自主权，有足够的灵活性。</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选树先进典型，宣传践行“两学一做”优秀党员先进事迹，树立时代楷模，既要树立优秀领导干部的榜样，又要宣传好基层优秀党员，充分发挥各类先进典型的示范、激励、引领作用，引导党员、干部见贤思齐，使学先进、赶先进、当先进成为时代风尚。</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突出问题导向，学要带着问题学，做要针对问题改，建立完善及时发现和解决问题的有效机制，推动各基层党组织和党员依靠自身力量修正错误、改进提高，促进思想问题和实际问题一起解决，新问题和老问题一起解决，个性问题和共性问题一起解决，党组织问题和党员个人问题一起解决。</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坚持常抓不懈，对深化“两学一做”学习教育保持足够的定力、坚强的韧劲、长期的追求，不厌烦、不松懈，不断学、持续做，立根固本、久久为功、知行合一，防止和克服紧一阵松一阵、表面化形式化、学习教育与思想工作实际“两张皮”等不良倾向。</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b/>
          <w:bCs/>
          <w:sz w:val="28"/>
          <w:szCs w:val="28"/>
        </w:rPr>
        <w:t>三、</w:t>
      </w:r>
      <w:r>
        <w:rPr>
          <w:rFonts w:hint="eastAsia" w:ascii="黑体" w:hAnsi="黑体" w:eastAsia="黑体" w:cs="黑体"/>
          <w:b/>
          <w:bCs/>
          <w:sz w:val="28"/>
          <w:szCs w:val="28"/>
          <w:lang w:eastAsia="zh-CN"/>
        </w:rPr>
        <w:t>准确把握</w:t>
      </w:r>
      <w:r>
        <w:rPr>
          <w:rFonts w:hint="eastAsia" w:ascii="黑体" w:hAnsi="黑体" w:eastAsia="黑体" w:cs="黑体"/>
          <w:b/>
          <w:bCs/>
          <w:sz w:val="28"/>
          <w:szCs w:val="28"/>
        </w:rPr>
        <w:t>基本内容</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pacing w:val="-5"/>
          <w:sz w:val="28"/>
          <w:szCs w:val="28"/>
        </w:rPr>
      </w:pPr>
      <w:r>
        <w:rPr>
          <w:rFonts w:hint="eastAsia" w:ascii="仿宋_GB2312" w:hAnsi="仿宋_GB2312" w:eastAsia="仿宋_GB2312" w:cs="仿宋_GB2312"/>
          <w:sz w:val="28"/>
          <w:szCs w:val="28"/>
        </w:rPr>
        <w:t xml:space="preserve">    各</w:t>
      </w:r>
      <w:r>
        <w:rPr>
          <w:rFonts w:hint="eastAsia" w:ascii="仿宋_GB2312" w:hAnsi="仿宋_GB2312" w:eastAsia="仿宋_GB2312" w:cs="仿宋_GB2312"/>
          <w:sz w:val="28"/>
          <w:szCs w:val="28"/>
          <w:lang w:eastAsia="zh-CN"/>
        </w:rPr>
        <w:t>基层党组织</w:t>
      </w:r>
      <w:r>
        <w:rPr>
          <w:rFonts w:hint="eastAsia" w:ascii="仿宋_GB2312" w:hAnsi="仿宋_GB2312" w:eastAsia="仿宋_GB2312" w:cs="仿宋_GB2312"/>
          <w:sz w:val="28"/>
          <w:szCs w:val="28"/>
        </w:rPr>
        <w:t>要切实执行《关于在全体党员中开展“学党章党规、学系列讲话，做合格党员”学习教育</w:t>
      </w:r>
      <w:r>
        <w:rPr>
          <w:rFonts w:hint="eastAsia" w:ascii="仿宋_GB2312" w:hAnsi="仿宋_GB2312" w:eastAsia="仿宋_GB2312" w:cs="仿宋_GB2312"/>
          <w:spacing w:val="-5"/>
          <w:sz w:val="28"/>
          <w:szCs w:val="28"/>
        </w:rPr>
        <w:t>方案》(中办发〔2016〕14号)</w:t>
      </w:r>
      <w:r>
        <w:rPr>
          <w:rFonts w:hint="eastAsia" w:ascii="仿宋_GB2312" w:hAnsi="仿宋_GB2312" w:eastAsia="仿宋_GB2312" w:cs="仿宋_GB2312"/>
          <w:spacing w:val="-5"/>
          <w:sz w:val="28"/>
          <w:szCs w:val="28"/>
          <w:lang w:eastAsia="zh-CN"/>
        </w:rPr>
        <w:t>、</w:t>
      </w:r>
      <w:r>
        <w:rPr>
          <w:rFonts w:hint="eastAsia" w:ascii="仿宋_GB2312" w:hAnsi="仿宋_GB2312" w:eastAsia="仿宋_GB2312" w:cs="仿宋_GB2312"/>
          <w:spacing w:val="-5"/>
          <w:sz w:val="28"/>
          <w:szCs w:val="28"/>
        </w:rPr>
        <w:t>《关于在全省党员中开展“学党章党规、学系列讲话，做合格党员”学习教育实施方案》(闽委办〔2016〕17号)</w:t>
      </w:r>
      <w:r>
        <w:rPr>
          <w:rFonts w:hint="eastAsia" w:ascii="仿宋_GB2312" w:hAnsi="仿宋_GB2312" w:eastAsia="仿宋_GB2312" w:cs="仿宋_GB2312"/>
          <w:spacing w:val="-5"/>
          <w:sz w:val="28"/>
          <w:szCs w:val="28"/>
          <w:lang w:eastAsia="zh-CN"/>
        </w:rPr>
        <w:t>、</w:t>
      </w:r>
      <w:r>
        <w:rPr>
          <w:rFonts w:hint="eastAsia" w:ascii="仿宋_GB2312" w:hAnsi="仿宋_GB2312" w:eastAsia="仿宋_GB2312" w:cs="仿宋_GB2312"/>
          <w:spacing w:val="-5"/>
          <w:sz w:val="28"/>
          <w:szCs w:val="28"/>
        </w:rPr>
        <w:t>市委《关于在全市党员中开展“学党章党规、学系列讲话，做合格党员”学习教育实施方案》(榕委办〔2016〕24号)等规定要求。</w:t>
      </w:r>
      <w:r>
        <w:rPr>
          <w:rFonts w:hint="eastAsia" w:ascii="仿宋_GB2312" w:hAnsi="仿宋_GB2312" w:eastAsia="仿宋_GB2312" w:cs="仿宋_GB2312"/>
          <w:spacing w:val="-5"/>
          <w:sz w:val="28"/>
          <w:szCs w:val="28"/>
          <w:lang w:eastAsia="zh-CN"/>
        </w:rPr>
        <w:t>各基层党组织</w:t>
      </w:r>
      <w:r>
        <w:rPr>
          <w:rFonts w:hint="eastAsia" w:ascii="仿宋_GB2312" w:hAnsi="仿宋_GB2312" w:eastAsia="仿宋_GB2312" w:cs="仿宋_GB2312"/>
          <w:spacing w:val="-5"/>
          <w:sz w:val="28"/>
          <w:szCs w:val="28"/>
        </w:rPr>
        <w:t>都要有经常学、长期学的安排部署，明确具体的学习内容、学习任务和学习方式，做到年度有安排、月月有计划，党员领导干部要根据自身实际制定个人自学计划，每年完成规定的学习任务。</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（一）精心安排学习内容，</w:t>
      </w:r>
      <w:r>
        <w:rPr>
          <w:rFonts w:hint="eastAsia" w:ascii="仿宋_GB2312" w:hAnsi="仿宋_GB2312" w:eastAsia="仿宋_GB2312" w:cs="仿宋_GB2312"/>
          <w:b/>
          <w:bCs/>
          <w:sz w:val="28"/>
          <w:szCs w:val="28"/>
        </w:rPr>
        <w:t>在“学”上深化拓展</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坚持读原著、学原文、悟原理，全面系统学、联系实际学、带着问题学、不断跟进学，领会掌握基本精神、基本内容、基本要求，做到学而信、学而思、学而行。深入学习《中国共产党章程》和《关于新形势下党内政治生活的若干准则》《中国共产党廉洁自律准则》《中国共产党纪律处分条例》《中国共产党党内监督条例》《中国共产党问责条例》《中国共产党巡视工作条例》等，积极践行党章和党内法规有关要求。深入学习习近平总书记系列重要讲话，及时跟进学习最新讲话精神，深刻认识讲话的重大理论意义和实践意义，深刻理解讲话的时代背景、鲜明主题、科学体系，准确把握蕴含其中的治国理政新理念新思想新战略，领会掌握贯穿其中的马克思主义立场观点方法。要把学习习近平总书记系列重要讲话同学习马克思列宁主义、毛泽东思想、邓小平理论、“三个代表”重要思想、科学发展观紧密结合起来，同学习党的历史紧密结合起来，同学习习近平总书记在福建工作期间的重要讲话紧密结合起来。党员领导干部在学习上要有更高标准、更高要求。</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校党委要以理论学习中心组学习、民主生活会等制度为主要内容，组织党员领导干部定期开展集体学习，按年度作出学习安排。每位师生党员按照“三会一课”基本制度要求，以党支部为基本单位，以“两学一做”为基本内容，认真开展学习，同时根据自身实际制定个人自学计划，每年完成规定的学习任务。</w:t>
      </w:r>
      <w:r>
        <w:rPr>
          <w:rFonts w:hint="eastAsia" w:ascii="仿宋_GB2312" w:hAnsi="仿宋_GB2312" w:eastAsia="仿宋_GB2312" w:cs="仿宋_GB2312"/>
          <w:b/>
          <w:bCs/>
          <w:sz w:val="28"/>
          <w:szCs w:val="28"/>
        </w:rPr>
        <w:t>一是融入日常教育教学。</w:t>
      </w:r>
      <w:r>
        <w:rPr>
          <w:rFonts w:hint="eastAsia" w:ascii="仿宋_GB2312" w:hAnsi="仿宋_GB2312" w:eastAsia="仿宋_GB2312" w:cs="仿宋_GB2312"/>
          <w:sz w:val="28"/>
          <w:szCs w:val="28"/>
        </w:rPr>
        <w:t>把学党章党规、学系列讲话，与中国特色社会主义和中国梦教育结合起来，与社会主义核心价值观建设结合起来，推进党的最新理论成果进教材、进课堂、进头脑，不断巩固马克思主义在高校意识形态领域的指导地位。</w:t>
      </w:r>
      <w:r>
        <w:rPr>
          <w:rFonts w:hint="eastAsia" w:ascii="仿宋_GB2312" w:hAnsi="仿宋_GB2312" w:eastAsia="仿宋_GB2312" w:cs="仿宋_GB2312"/>
          <w:b/>
          <w:bCs/>
          <w:sz w:val="28"/>
          <w:szCs w:val="28"/>
        </w:rPr>
        <w:t>二是发挥资源优势。</w:t>
      </w:r>
      <w:r>
        <w:rPr>
          <w:rFonts w:hint="eastAsia" w:ascii="仿宋_GB2312" w:hAnsi="仿宋_GB2312" w:eastAsia="仿宋_GB2312" w:cs="仿宋_GB2312"/>
          <w:sz w:val="28"/>
          <w:szCs w:val="28"/>
        </w:rPr>
        <w:t>组织党史、党建专家学者、思政课教师举办专题辅导讲座，深入解读党章党规和习近平总书记系列重要讲话，引导师生党员学深悟透，提高支部学习质量。</w:t>
      </w:r>
      <w:r>
        <w:rPr>
          <w:rFonts w:hint="eastAsia" w:ascii="仿宋_GB2312" w:hAnsi="仿宋_GB2312" w:eastAsia="仿宋_GB2312" w:cs="仿宋_GB2312"/>
          <w:sz w:val="28"/>
          <w:szCs w:val="28"/>
          <w:lang w:eastAsia="zh-CN"/>
        </w:rPr>
        <w:t>组织青马社团</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学校</w:t>
      </w:r>
      <w:r>
        <w:rPr>
          <w:rFonts w:hint="eastAsia" w:ascii="仿宋_GB2312" w:hAnsi="仿宋_GB2312" w:eastAsia="仿宋_GB2312" w:cs="仿宋_GB2312"/>
          <w:sz w:val="28"/>
          <w:szCs w:val="28"/>
        </w:rPr>
        <w:t>“习近平治国理政思想读书社”等开展学习研讨，引导学生党员自主学习、自觉提高。</w:t>
      </w:r>
      <w:r>
        <w:rPr>
          <w:rFonts w:hint="eastAsia" w:ascii="仿宋_GB2312" w:hAnsi="仿宋_GB2312" w:eastAsia="仿宋_GB2312" w:cs="仿宋_GB2312"/>
          <w:b/>
          <w:bCs/>
          <w:sz w:val="28"/>
          <w:szCs w:val="28"/>
        </w:rPr>
        <w:t>三是用好网络新媒体。</w:t>
      </w:r>
      <w:r>
        <w:rPr>
          <w:rFonts w:hint="eastAsia" w:ascii="仿宋_GB2312" w:hAnsi="仿宋_GB2312" w:eastAsia="仿宋_GB2312" w:cs="仿宋_GB2312"/>
          <w:sz w:val="28"/>
          <w:szCs w:val="28"/>
        </w:rPr>
        <w:t>依托国家教育行政学院网络党校</w:t>
      </w:r>
      <w:r>
        <w:rPr>
          <w:rFonts w:hint="eastAsia" w:ascii="仿宋_GB2312" w:hAnsi="仿宋_GB2312" w:eastAsia="仿宋_GB2312" w:cs="仿宋_GB2312"/>
          <w:sz w:val="28"/>
          <w:szCs w:val="28"/>
          <w:lang w:eastAsia="zh-CN"/>
        </w:rPr>
        <w:t>、党员</w:t>
      </w:r>
      <w:r>
        <w:rPr>
          <w:rFonts w:hint="eastAsia" w:ascii="仿宋_GB2312" w:hAnsi="仿宋_GB2312" w:eastAsia="仿宋_GB2312" w:cs="仿宋_GB2312"/>
          <w:sz w:val="28"/>
          <w:szCs w:val="28"/>
          <w:lang w:val="en-US" w:eastAsia="zh-CN"/>
        </w:rPr>
        <w:t>E家、易班网络社区等</w:t>
      </w:r>
      <w:r>
        <w:rPr>
          <w:rFonts w:hint="eastAsia" w:ascii="仿宋_GB2312" w:hAnsi="仿宋_GB2312" w:eastAsia="仿宋_GB2312" w:cs="仿宋_GB2312"/>
          <w:sz w:val="28"/>
          <w:szCs w:val="28"/>
        </w:rPr>
        <w:t>开展党支部书记、大学生党员开展加强党内政治生活培训。</w:t>
      </w:r>
      <w:r>
        <w:rPr>
          <w:rFonts w:hint="eastAsia" w:ascii="仿宋_GB2312" w:hAnsi="仿宋_GB2312" w:eastAsia="仿宋_GB2312" w:cs="仿宋_GB2312"/>
          <w:sz w:val="28"/>
          <w:szCs w:val="28"/>
          <w:lang w:eastAsia="zh-CN"/>
        </w:rPr>
        <w:t>各基层党组织</w:t>
      </w:r>
      <w:r>
        <w:rPr>
          <w:rFonts w:hint="eastAsia" w:ascii="仿宋_GB2312" w:hAnsi="仿宋_GB2312" w:eastAsia="仿宋_GB2312" w:cs="仿宋_GB2312"/>
          <w:sz w:val="28"/>
          <w:szCs w:val="28"/>
        </w:rPr>
        <w:t>要充分利用校园网站、微信微博等，开发学习资源，推送学习内容，引导党员利用网络自主学习、互动交流。</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（二）着力查找解决问题，</w:t>
      </w:r>
      <w:r>
        <w:rPr>
          <w:rFonts w:hint="eastAsia" w:ascii="仿宋_GB2312" w:hAnsi="仿宋_GB2312" w:eastAsia="仿宋_GB2312" w:cs="仿宋_GB2312"/>
          <w:b/>
          <w:bCs/>
          <w:sz w:val="28"/>
          <w:szCs w:val="28"/>
        </w:rPr>
        <w:t>在“做”上深化拓展</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各党组织推进“两学一做”常态化制度化，要坚持深学、实做、真改，把查找解决问题作为“两学一做”学习教育的规定要求。</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党员同志</w:t>
      </w:r>
      <w:r>
        <w:rPr>
          <w:rFonts w:hint="eastAsia" w:ascii="仿宋_GB2312" w:hAnsi="仿宋_GB2312" w:eastAsia="仿宋_GB2312" w:cs="仿宋_GB2312"/>
          <w:sz w:val="28"/>
          <w:szCs w:val="28"/>
          <w:lang w:eastAsia="zh-CN"/>
        </w:rPr>
        <w:t>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w:t>
      </w:r>
      <w:r>
        <w:rPr>
          <w:rFonts w:hint="eastAsia" w:ascii="仿宋_GB2312" w:hAnsi="仿宋_GB2312" w:eastAsia="仿宋_GB2312" w:cs="仿宋_GB2312"/>
          <w:b/>
          <w:bCs/>
          <w:sz w:val="28"/>
          <w:szCs w:val="28"/>
          <w:lang w:eastAsia="zh-CN"/>
        </w:rPr>
        <w:t>党员领导干部</w:t>
      </w:r>
      <w:r>
        <w:rPr>
          <w:rFonts w:hint="eastAsia" w:ascii="仿宋_GB2312" w:hAnsi="仿宋_GB2312" w:eastAsia="仿宋_GB2312" w:cs="仿宋_GB2312"/>
          <w:sz w:val="28"/>
          <w:szCs w:val="28"/>
          <w:lang w:eastAsia="zh-CN"/>
        </w:rPr>
        <w:t>要重点查找分析是否自觉遵守政治纪律和政治规矩，是否存在意识形态阵地意识不强，政治敏锐性不高，是否自觉落实党建与意识形态工作“一岗双责”，是否自觉遵守中央“八项规定”要求，是否对组织瞒报漏报个人重大事项，是否执行双重组织生活制度等问题；</w:t>
      </w:r>
      <w:r>
        <w:rPr>
          <w:rFonts w:hint="eastAsia" w:ascii="仿宋_GB2312" w:hAnsi="仿宋_GB2312" w:eastAsia="仿宋_GB2312" w:cs="仿宋_GB2312"/>
          <w:b/>
          <w:bCs/>
          <w:sz w:val="28"/>
          <w:szCs w:val="28"/>
          <w:lang w:eastAsia="zh-CN"/>
        </w:rPr>
        <w:t>教师党员</w:t>
      </w:r>
      <w:r>
        <w:rPr>
          <w:rFonts w:hint="eastAsia" w:ascii="仿宋_GB2312" w:hAnsi="仿宋_GB2312" w:eastAsia="仿宋_GB2312" w:cs="仿宋_GB2312"/>
          <w:sz w:val="28"/>
          <w:szCs w:val="28"/>
          <w:lang w:eastAsia="zh-CN"/>
        </w:rPr>
        <w:t>要重点查找分析是否深刻理解掌握党的路线方针政策和中国特色社会主义理论体系，是否自觉遵守教学科研纪律，是否发挥师德师风模范作用等问题；</w:t>
      </w:r>
      <w:r>
        <w:rPr>
          <w:rFonts w:hint="eastAsia" w:ascii="仿宋_GB2312" w:hAnsi="仿宋_GB2312" w:eastAsia="仿宋_GB2312" w:cs="仿宋_GB2312"/>
          <w:b/>
          <w:bCs/>
          <w:sz w:val="28"/>
          <w:szCs w:val="28"/>
          <w:lang w:eastAsia="zh-CN"/>
        </w:rPr>
        <w:t>学生党员</w:t>
      </w:r>
      <w:r>
        <w:rPr>
          <w:rFonts w:hint="eastAsia" w:ascii="仿宋_GB2312" w:hAnsi="仿宋_GB2312" w:eastAsia="仿宋_GB2312" w:cs="仿宋_GB2312"/>
          <w:sz w:val="28"/>
          <w:szCs w:val="28"/>
          <w:lang w:eastAsia="zh-CN"/>
        </w:rPr>
        <w:t>要重点查找分析是否树立坚定理想信念、是否自觉践行社会主义核心价值观等问题。</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校党委</w:t>
      </w:r>
      <w:r>
        <w:rPr>
          <w:rFonts w:hint="eastAsia" w:ascii="仿宋_GB2312" w:hAnsi="仿宋_GB2312" w:eastAsia="仿宋_GB2312" w:cs="仿宋_GB2312"/>
          <w:sz w:val="28"/>
          <w:szCs w:val="28"/>
        </w:rPr>
        <w:t>要重点查找分析是否全面贯彻落实党委领导下的校长负责制，党委领导核心作用是否充分发挥，履行管党治党、办学治校主体责任是否到位，“三重一大”事项决策是否规范，民主集中制执行是否到位，理论学习中心组学习制度是否健全并严格执行，领导班子是否团结，干部管理监督是否严格，干部队伍建设是否统筹规划，是否存在运用“四种形态”开展监督执纪不够等问题。要继续抓好基层党建重点任务的深化落实，健全防止党员失联、党代表和党员违纪违法通报和及时处理、基层党组织按期换届提醒督促等长效机制。</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院（部）党总支、直属党支部</w:t>
      </w:r>
      <w:r>
        <w:rPr>
          <w:rFonts w:hint="eastAsia" w:ascii="仿宋_GB2312" w:hAnsi="仿宋_GB2312" w:eastAsia="仿宋_GB2312" w:cs="仿宋_GB2312"/>
          <w:sz w:val="28"/>
          <w:szCs w:val="28"/>
        </w:rPr>
        <w:t>要重点查找分析是否充分发挥党组织政治核心作用，是否严格执行党政联席会议制度，是否把握好教学科研管理等重大事项中的政治原则、政治立场、政治方向，履行政治责任是否到位，保证监督党的路线方针政策及上级党组织决定贯彻执行是否到位，是否把好干部队伍、教师队伍建设政治关，是否严格执行按期换届规定、党员党籍与组织关系管理是否规范等问题。</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基层党支部</w:t>
      </w:r>
      <w:r>
        <w:rPr>
          <w:rFonts w:hint="eastAsia" w:ascii="仿宋_GB2312" w:hAnsi="仿宋_GB2312" w:eastAsia="仿宋_GB2312" w:cs="仿宋_GB2312"/>
          <w:sz w:val="28"/>
          <w:szCs w:val="28"/>
        </w:rPr>
        <w:t>要重点查找分析组织生活是否经常、认真、严肃，党员教育管理监督是否严格、规范，团结教育服务</w:t>
      </w:r>
      <w:r>
        <w:rPr>
          <w:rFonts w:hint="eastAsia" w:ascii="仿宋_GB2312" w:hAnsi="仿宋_GB2312" w:eastAsia="仿宋_GB2312" w:cs="仿宋_GB2312"/>
          <w:sz w:val="28"/>
          <w:szCs w:val="28"/>
          <w:lang w:eastAsia="zh-CN"/>
        </w:rPr>
        <w:t>师生</w:t>
      </w:r>
      <w:r>
        <w:rPr>
          <w:rFonts w:hint="eastAsia" w:ascii="仿宋_GB2312" w:hAnsi="仿宋_GB2312" w:eastAsia="仿宋_GB2312" w:cs="仿宋_GB2312"/>
          <w:sz w:val="28"/>
          <w:szCs w:val="28"/>
        </w:rPr>
        <w:t>群众是否有力、到位，着力解决政治功能不强、组织软弱涣散、从严治党缺位等问题。</w:t>
      </w:r>
      <w:r>
        <w:rPr>
          <w:rFonts w:hint="eastAsia" w:ascii="仿宋_GB2312" w:hAnsi="仿宋_GB2312" w:eastAsia="仿宋_GB2312" w:cs="仿宋_GB2312"/>
          <w:b/>
          <w:bCs/>
          <w:sz w:val="28"/>
          <w:szCs w:val="28"/>
        </w:rPr>
        <w:t>教师党支部</w:t>
      </w:r>
      <w:r>
        <w:rPr>
          <w:rFonts w:hint="eastAsia" w:ascii="仿宋_GB2312" w:hAnsi="仿宋_GB2312" w:eastAsia="仿宋_GB2312" w:cs="仿宋_GB2312"/>
          <w:sz w:val="28"/>
          <w:szCs w:val="28"/>
        </w:rPr>
        <w:t>要重点查找分析党支部书记是否选优配强，党支部书记作用是否充分发挥，党支部组织生活是否经常规范，是否以业务研讨替代政治学习，党支部是否在开展教师思想政治工作中发挥作用，是否注重在优秀青年教师中发展党员，是否成为团结凝聚教师的战斗堡垒等问题；</w:t>
      </w:r>
      <w:r>
        <w:rPr>
          <w:rFonts w:hint="eastAsia" w:ascii="仿宋_GB2312" w:hAnsi="仿宋_GB2312" w:eastAsia="仿宋_GB2312" w:cs="仿宋_GB2312"/>
          <w:b/>
          <w:bCs/>
          <w:sz w:val="28"/>
          <w:szCs w:val="28"/>
        </w:rPr>
        <w:t>学生党支部</w:t>
      </w:r>
      <w:r>
        <w:rPr>
          <w:rFonts w:hint="eastAsia" w:ascii="仿宋_GB2312" w:hAnsi="仿宋_GB2312" w:eastAsia="仿宋_GB2312" w:cs="仿宋_GB2312"/>
          <w:sz w:val="28"/>
          <w:szCs w:val="28"/>
        </w:rPr>
        <w:t>要重点查找分析党支部设置是否有利于学生党员教育管理服务，是否建立健全学生党员发展、教育、管理、服务工作机制，党支部是否发挥带领班级和学生团结进步的核心作用，党支部组织生活是否经常规范，主题党日活动是否广泛开展、贴近实际，是否具有感染力、吸引力、针对性和实效性等问题。</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各</w:t>
      </w:r>
      <w:r>
        <w:rPr>
          <w:rFonts w:hint="eastAsia" w:ascii="仿宋_GB2312" w:hAnsi="仿宋_GB2312" w:eastAsia="仿宋_GB2312" w:cs="仿宋_GB2312"/>
          <w:sz w:val="28"/>
          <w:szCs w:val="28"/>
          <w:lang w:eastAsia="zh-CN"/>
        </w:rPr>
        <w:t>党组织</w:t>
      </w:r>
      <w:r>
        <w:rPr>
          <w:rFonts w:hint="eastAsia" w:ascii="仿宋_GB2312" w:hAnsi="仿宋_GB2312" w:eastAsia="仿宋_GB2312" w:cs="仿宋_GB2312"/>
          <w:sz w:val="28"/>
          <w:szCs w:val="28"/>
        </w:rPr>
        <w:t>要把学习贯彻习近平总书记重要指示精神，开展向廖俊波同志学习活动作为当前的一项重要任务，作为“两学一做”学习教育重要内容，开展“学习廖俊波，争做合格党员”主题实践活动，引导党员、干部学习弘扬廖俊波同志对党忠诚、心系群众、忘我工作、无私奉献的优秀品质，进一步提升干事创业精气神，不忘初心、扎实工作、廉洁奉公，身体力行把党的方针政策落实到</w:t>
      </w:r>
      <w:r>
        <w:rPr>
          <w:rFonts w:hint="eastAsia" w:ascii="仿宋_GB2312" w:hAnsi="仿宋_GB2312" w:eastAsia="仿宋_GB2312" w:cs="仿宋_GB2312"/>
          <w:sz w:val="28"/>
          <w:szCs w:val="28"/>
          <w:lang w:eastAsia="zh-CN"/>
        </w:rPr>
        <w:t>师生群众</w:t>
      </w:r>
      <w:r>
        <w:rPr>
          <w:rFonts w:hint="eastAsia" w:ascii="仿宋_GB2312" w:hAnsi="仿宋_GB2312" w:eastAsia="仿宋_GB2312" w:cs="仿宋_GB2312"/>
          <w:sz w:val="28"/>
          <w:szCs w:val="28"/>
        </w:rPr>
        <w:t>中去，扑下身子抓实抓细各项工作，真心实意为</w:t>
      </w:r>
      <w:r>
        <w:rPr>
          <w:rFonts w:hint="eastAsia" w:ascii="仿宋_GB2312" w:hAnsi="仿宋_GB2312" w:eastAsia="仿宋_GB2312" w:cs="仿宋_GB2312"/>
          <w:sz w:val="28"/>
          <w:szCs w:val="28"/>
          <w:lang w:eastAsia="zh-CN"/>
        </w:rPr>
        <w:t>师生服务</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b/>
          <w:bCs/>
          <w:sz w:val="28"/>
          <w:szCs w:val="28"/>
        </w:rPr>
        <w:t xml:space="preserve">  四、</w:t>
      </w:r>
      <w:r>
        <w:rPr>
          <w:rFonts w:hint="eastAsia" w:ascii="黑体" w:hAnsi="黑体" w:eastAsia="黑体" w:cs="黑体"/>
          <w:b/>
          <w:bCs/>
          <w:sz w:val="28"/>
          <w:szCs w:val="28"/>
          <w:lang w:eastAsia="zh-CN"/>
        </w:rPr>
        <w:t>注重创新载体方法</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1.组织开展主题学习讨论。</w:t>
      </w:r>
      <w:r>
        <w:rPr>
          <w:rFonts w:hint="eastAsia" w:ascii="仿宋_GB2312" w:hAnsi="仿宋_GB2312" w:eastAsia="仿宋_GB2312" w:cs="仿宋_GB2312"/>
          <w:sz w:val="28"/>
          <w:szCs w:val="28"/>
        </w:rPr>
        <w:t>以党支部为单位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把个人自学与集中学习结合起来，明确自学要求，引导党员搞好自学。党支部每年确定若干主题，依托“三会一课”制度，组织开展学习讨论。结合深入学习党章党规、学习系列重要讲话，今年，重点围绕三个主题开展学习讨论：</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楷体_GB2312" w:hAnsi="楷体_GB2312" w:eastAsia="楷体_GB2312" w:cs="楷体_GB2312"/>
          <w:b/>
          <w:bCs/>
          <w:sz w:val="28"/>
          <w:szCs w:val="28"/>
        </w:rPr>
        <w:t xml:space="preserve"> 第一个主题是学习贯彻总书记重要指示精神、深入开展向廖俊波同志学习活动。</w:t>
      </w:r>
      <w:r>
        <w:rPr>
          <w:rFonts w:hint="eastAsia" w:ascii="仿宋_GB2312" w:hAnsi="仿宋_GB2312" w:eastAsia="仿宋_GB2312" w:cs="仿宋_GB2312"/>
          <w:sz w:val="28"/>
          <w:szCs w:val="28"/>
        </w:rPr>
        <w:t>时间安排在“七一”前，主要讨论向廖俊波同志学什么、怎么学，如何抓实抓细、入心入脑。引导广大党员、干部认真把握廖俊波同志的精神实质，主动对标先进，从中汲取不断前行的精神动力，转化为“建成对接社会需要的高职强校”的强大能量。</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楷体_GB2312" w:hAnsi="楷体_GB2312" w:eastAsia="楷体_GB2312" w:cs="楷体_GB2312"/>
          <w:b/>
          <w:bCs/>
          <w:sz w:val="28"/>
          <w:szCs w:val="28"/>
        </w:rPr>
        <w:t>第二</w:t>
      </w:r>
      <w:r>
        <w:rPr>
          <w:rFonts w:hint="eastAsia" w:ascii="楷体_GB2312" w:hAnsi="楷体_GB2312" w:eastAsia="楷体_GB2312" w:cs="楷体_GB2312"/>
          <w:b/>
          <w:bCs/>
          <w:spacing w:val="-6"/>
          <w:sz w:val="28"/>
          <w:szCs w:val="28"/>
        </w:rPr>
        <w:t>个主题是践行“四讲四有”标准、争做“四个合格”党员。</w:t>
      </w:r>
      <w:r>
        <w:rPr>
          <w:rFonts w:hint="eastAsia" w:ascii="仿宋_GB2312" w:hAnsi="仿宋_GB2312" w:eastAsia="仿宋_GB2312" w:cs="仿宋_GB2312"/>
          <w:spacing w:val="-6"/>
          <w:sz w:val="28"/>
          <w:szCs w:val="28"/>
        </w:rPr>
        <w:t>时间安排在党的十九大召开前，主要讨论如何结合工作实际，做到“四个合格”，凝聚正能量。引导广大党员、干部主动对照、自我检视，列出“不在组织、不像党员、不起作用、不守规矩”等不合格表现的负面清单，不等不拖、即知即改，以良好的精神面貌、优异的工作成绩迎接党的十九大胜利召开。</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楷体_GB2312" w:hAnsi="楷体_GB2312" w:eastAsia="楷体_GB2312" w:cs="楷体_GB2312"/>
          <w:b/>
          <w:bCs/>
          <w:sz w:val="28"/>
          <w:szCs w:val="28"/>
        </w:rPr>
        <w:t xml:space="preserve"> 第三个主题是学习贯彻党的十九大精神、强化“四个意识”、坚定“四个自信”。</w:t>
      </w:r>
      <w:r>
        <w:rPr>
          <w:rFonts w:hint="eastAsia" w:ascii="仿宋_GB2312" w:hAnsi="仿宋_GB2312" w:eastAsia="仿宋_GB2312" w:cs="仿宋_GB2312"/>
          <w:sz w:val="28"/>
          <w:szCs w:val="28"/>
        </w:rPr>
        <w:t>时间安排在党的十九大召开后，按照中央和省委统一部署，组织党员进行集中学习、开展专题研讨。引导广大党员、干部充分认识十九大的重要意义，深刻理解十九大精神，明确十九大提出的新任务、新要求，进一步统一思想、凝聚力量，为</w:t>
      </w:r>
      <w:r>
        <w:rPr>
          <w:rFonts w:hint="eastAsia" w:ascii="仿宋_GB2312" w:hAnsi="仿宋_GB2312" w:eastAsia="仿宋_GB2312" w:cs="仿宋_GB2312"/>
          <w:sz w:val="28"/>
          <w:szCs w:val="28"/>
          <w:lang w:eastAsia="zh-CN"/>
        </w:rPr>
        <w:t>我校省示范校建设、“攻坚</w:t>
      </w:r>
      <w:r>
        <w:rPr>
          <w:rFonts w:hint="eastAsia" w:ascii="仿宋_GB2312" w:hAnsi="仿宋_GB2312" w:eastAsia="仿宋_GB2312" w:cs="仿宋_GB2312"/>
          <w:sz w:val="28"/>
          <w:szCs w:val="28"/>
          <w:lang w:val="en-US" w:eastAsia="zh-CN"/>
        </w:rPr>
        <w:t>2017</w:t>
      </w:r>
      <w:r>
        <w:rPr>
          <w:rFonts w:hint="eastAsia" w:ascii="仿宋_GB2312" w:hAnsi="仿宋_GB2312" w:eastAsia="仿宋_GB2312" w:cs="仿宋_GB2312"/>
          <w:sz w:val="28"/>
          <w:szCs w:val="28"/>
          <w:lang w:eastAsia="zh-CN"/>
        </w:rPr>
        <w:t>”行动、创新创业教育等中心工作和重要任务</w:t>
      </w:r>
      <w:r>
        <w:rPr>
          <w:rFonts w:hint="eastAsia" w:ascii="仿宋_GB2312" w:hAnsi="仿宋_GB2312" w:eastAsia="仿宋_GB2312" w:cs="仿宋_GB2312"/>
          <w:sz w:val="28"/>
          <w:szCs w:val="28"/>
        </w:rPr>
        <w:t>做出新的更大贡献。</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每个主题可安排若干名党员作重点发言，其他党员互动交流。学习研讨要紧扣主题、紧贴实际，体现党员岗位特点，让党员学得进去、议得起来。通过学习讨论，真正提高认识、找到差距，明确努力方向。</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2.持续开展“党员好故事、支部好案例、书记好党课”创建活动。</w:t>
      </w:r>
      <w:r>
        <w:rPr>
          <w:rFonts w:hint="eastAsia" w:ascii="仿宋_GB2312" w:hAnsi="仿宋_GB2312" w:eastAsia="仿宋_GB2312" w:cs="仿宋_GB2312"/>
          <w:sz w:val="28"/>
          <w:szCs w:val="28"/>
        </w:rPr>
        <w:t>在总结2016年党建“三个好”创建活动的基础上，聚焦“两学一做”学习教育常态化制度化各项要求，创新思路，丰富内容，提升质量，再推一批叫得响、立得住、推得开的先进典型。</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3.</w:t>
      </w:r>
      <w:r>
        <w:rPr>
          <w:rFonts w:hint="eastAsia" w:ascii="仿宋_GB2312" w:hAnsi="仿宋_GB2312" w:eastAsia="仿宋_GB2312" w:cs="仿宋_GB2312"/>
          <w:b/>
          <w:bCs/>
          <w:sz w:val="28"/>
          <w:szCs w:val="28"/>
          <w:lang w:eastAsia="zh-CN"/>
        </w:rPr>
        <w:t>创建高职高专院校党建工作示范</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积极探索符合高职院校学制和师生特点的党建工作模式，在建立健全党建工作机构、配齐配强党建工作队伍、构建党建工作机制、推进基层党建规范化建设、探索校企共建、工学结合党建新路子等方面形成有效、可学、可操作、可复制的工作模式。</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2"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w:t>
      </w:r>
      <w:r>
        <w:rPr>
          <w:rFonts w:hint="eastAsia" w:ascii="仿宋_GB2312" w:hAnsi="仿宋_GB2312" w:eastAsia="仿宋_GB2312" w:cs="仿宋_GB2312"/>
          <w:b/>
          <w:bCs/>
          <w:sz w:val="28"/>
          <w:szCs w:val="28"/>
          <w:lang w:eastAsia="zh-CN"/>
        </w:rPr>
        <w:t>充分</w:t>
      </w:r>
      <w:r>
        <w:rPr>
          <w:rFonts w:hint="eastAsia" w:ascii="仿宋_GB2312" w:hAnsi="仿宋_GB2312" w:eastAsia="仿宋_GB2312" w:cs="仿宋_GB2312"/>
          <w:b/>
          <w:bCs/>
          <w:sz w:val="28"/>
          <w:szCs w:val="28"/>
        </w:rPr>
        <w:t>发挥基层党支部作用。</w:t>
      </w:r>
      <w:r>
        <w:rPr>
          <w:rFonts w:hint="eastAsia" w:ascii="仿宋_GB2312" w:hAnsi="仿宋_GB2312" w:eastAsia="仿宋_GB2312" w:cs="仿宋_GB2312"/>
          <w:sz w:val="28"/>
          <w:szCs w:val="28"/>
        </w:rPr>
        <w:t>党支部是党最基本的组织，是党全部工作和战斗力的基础。</w:t>
      </w:r>
      <w:r>
        <w:rPr>
          <w:rFonts w:hint="eastAsia" w:ascii="仿宋_GB2312" w:hAnsi="仿宋_GB2312" w:eastAsia="仿宋_GB2312" w:cs="仿宋_GB2312"/>
          <w:sz w:val="28"/>
          <w:szCs w:val="28"/>
          <w:lang w:eastAsia="zh-CN"/>
        </w:rPr>
        <w:t>党委</w:t>
      </w:r>
      <w:r>
        <w:rPr>
          <w:rFonts w:hint="eastAsia" w:ascii="仿宋_GB2312" w:hAnsi="仿宋_GB2312" w:eastAsia="仿宋_GB2312" w:cs="仿宋_GB2312"/>
          <w:sz w:val="28"/>
          <w:szCs w:val="28"/>
        </w:rPr>
        <w:t>要树立党的一切工作到支部的鲜明导向，注重把思想政治工作落到支部，把从严教育管理党员落到支部，把群众工作落到支部，不断夯实党的组织基础，使党支部真正成为教育党员的学校、团结群众的核心、攻坚克难的堡垒。要把党支部建设作为最重要的基本建设，合理设置党支部，指导党支部健全各项工作制度；发挥党校作用，有计划地加强对党支部书记的培训，不断提高组织师生群众、教育师生群众、服务师生群众及党务工作能力</w:t>
      </w:r>
      <w:r>
        <w:rPr>
          <w:rFonts w:hint="eastAsia" w:ascii="仿宋_GB2312" w:hAnsi="仿宋_GB2312" w:eastAsia="仿宋_GB2312" w:cs="仿宋_GB2312"/>
          <w:sz w:val="28"/>
          <w:szCs w:val="28"/>
          <w:lang w:eastAsia="zh-CN"/>
        </w:rPr>
        <w:t>；做好入党积极分子的培养培训工作</w:t>
      </w:r>
      <w:r>
        <w:rPr>
          <w:rFonts w:hint="eastAsia" w:ascii="仿宋_GB2312" w:hAnsi="仿宋_GB2312" w:eastAsia="仿宋_GB2312" w:cs="仿宋_GB2312"/>
          <w:sz w:val="28"/>
          <w:szCs w:val="28"/>
        </w:rPr>
        <w:t>。建立党支部工作经常性督查指导机制，按照中央和省委有关规定，落实好运转经费、活动场所、报酬待遇、服务群众专项经费等保障政策，为党支部开展工作和活动提供必要保障。要以开展好2016—2018学年党支部立项工作为抓手，将党支部建设融入学习教育，融入人才培养中心工作，切实增强党支部生机活力，充分发挥党支部功能作用。</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5.</w:t>
      </w:r>
      <w:r>
        <w:rPr>
          <w:rFonts w:hint="eastAsia" w:ascii="仿宋_GB2312" w:hAnsi="仿宋_GB2312" w:eastAsia="仿宋_GB2312" w:cs="仿宋_GB2312"/>
          <w:b/>
          <w:bCs/>
          <w:sz w:val="28"/>
          <w:szCs w:val="28"/>
          <w:lang w:eastAsia="zh-CN"/>
        </w:rPr>
        <w:t>严格落实</w:t>
      </w:r>
      <w:r>
        <w:rPr>
          <w:rFonts w:hint="eastAsia" w:ascii="仿宋_GB2312" w:hAnsi="仿宋_GB2312" w:eastAsia="仿宋_GB2312" w:cs="仿宋_GB2312"/>
          <w:b/>
          <w:bCs/>
          <w:sz w:val="28"/>
          <w:szCs w:val="28"/>
        </w:rPr>
        <w:t>“三会一课”等基本制度。</w:t>
      </w:r>
      <w:r>
        <w:rPr>
          <w:rFonts w:hint="eastAsia" w:ascii="仿宋_GB2312" w:hAnsi="仿宋_GB2312" w:eastAsia="仿宋_GB2312" w:cs="仿宋_GB2312"/>
          <w:sz w:val="28"/>
          <w:szCs w:val="28"/>
        </w:rPr>
        <w:t>基层党支部要充分发挥教育管理党员的主体作用，运用“三会一课”等制度抓好“两学一做”学习教育，定时间、分专题组织党员集中学习，做到有主题、有讨论、有收获，使之成为党员政治学习的阵地、思想交流的平台、党性锻炼的熔炉。党支部要组织党员按期参加党员大会和上党课，定期召开支部委员会会议。坚持党员领导干部讲党课制度，</w:t>
      </w:r>
      <w:r>
        <w:rPr>
          <w:rFonts w:hint="eastAsia" w:ascii="仿宋_GB2312" w:hAnsi="仿宋_GB2312" w:eastAsia="仿宋_GB2312" w:cs="仿宋_GB2312"/>
          <w:sz w:val="28"/>
          <w:szCs w:val="28"/>
          <w:lang w:eastAsia="zh-CN"/>
        </w:rPr>
        <w:t>各党组织</w:t>
      </w:r>
      <w:r>
        <w:rPr>
          <w:rFonts w:hint="eastAsia" w:ascii="仿宋_GB2312" w:hAnsi="仿宋_GB2312" w:eastAsia="仿宋_GB2312" w:cs="仿宋_GB2312"/>
          <w:sz w:val="28"/>
          <w:szCs w:val="28"/>
        </w:rPr>
        <w:t>书记、班子成员每年至少为基层党员讲一次党课，党课内容要贴近党员、贴近实际，不搞照本宣科。组织先进模范人物和离退休党员干部等到基层党支部讲党课。“三会一课”要突出政治学习和教育，突出党性锻炼，坚决防止表面化、形式化、娱乐化、庸俗化。要以学习党章党规、学习习近平总书记系列重要讲话为主要内容，针对党员思想工作实际，确定“三会一课”的主题和具体方式，做到形式多样、氛围庄重。开展主题党日活动，要明确主题，紧扣“两学一做”内容，结合支部和党员实际，把思想和工作摆进去，让党员每次都有感悟、有收获；要突出“党味”，强化政治性、体现庄重感，让党员从中得到锻炼、受到熏陶，不能搞成茶话会甚至游山玩水、观光娱乐。结合“党员活动日”创新典型案例征集活动，树立一批“党员活动日”活动示范点，推广一批“党员活动日”活动的创新做法和典型经验。利用文林山革命陵园、南阳革命基点村（长乐市）等红色教育基地开展开放式、体验式、互动式组织生活。党支部要制定年度“三会一课”计划并报上级党组织备案，如实记录“三会一课”开展情况，对没有正当理由长期不参加“三会一课”的党员，要进行批评教育，促其改正。</w:t>
      </w:r>
      <w:r>
        <w:rPr>
          <w:rFonts w:hint="eastAsia" w:ascii="仿宋_GB2312" w:hAnsi="仿宋_GB2312" w:eastAsia="仿宋_GB2312" w:cs="仿宋_GB2312"/>
          <w:sz w:val="28"/>
          <w:szCs w:val="28"/>
          <w:lang w:eastAsia="zh-CN"/>
        </w:rPr>
        <w:t>党委</w:t>
      </w:r>
      <w:r>
        <w:rPr>
          <w:rFonts w:hint="eastAsia" w:ascii="仿宋_GB2312" w:hAnsi="仿宋_GB2312" w:eastAsia="仿宋_GB2312" w:cs="仿宋_GB2312"/>
          <w:sz w:val="28"/>
          <w:szCs w:val="28"/>
        </w:rPr>
        <w:t>要对</w:t>
      </w:r>
      <w:r>
        <w:rPr>
          <w:rFonts w:hint="eastAsia" w:ascii="仿宋_GB2312" w:hAnsi="仿宋_GB2312" w:eastAsia="仿宋_GB2312" w:cs="仿宋_GB2312"/>
          <w:sz w:val="28"/>
          <w:szCs w:val="28"/>
          <w:lang w:eastAsia="zh-CN"/>
        </w:rPr>
        <w:t>各</w:t>
      </w:r>
      <w:r>
        <w:rPr>
          <w:rFonts w:hint="eastAsia" w:ascii="仿宋_GB2312" w:hAnsi="仿宋_GB2312" w:eastAsia="仿宋_GB2312" w:cs="仿宋_GB2312"/>
          <w:sz w:val="28"/>
          <w:szCs w:val="28"/>
        </w:rPr>
        <w:t>党支部执行“三会一课”情况进行指导检查，对不经常、不认真、不严肃的，要批评指正；情况严重的，要采取整顿等措施，进行组织处理。</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6.立足岗位做贡献。</w:t>
      </w:r>
      <w:r>
        <w:rPr>
          <w:rFonts w:hint="eastAsia" w:ascii="仿宋_GB2312" w:hAnsi="仿宋_GB2312" w:eastAsia="仿宋_GB2312" w:cs="仿宋_GB2312"/>
          <w:sz w:val="28"/>
          <w:szCs w:val="28"/>
        </w:rPr>
        <w:t>针对不同群体的师生党员实际情况，提出党员发挥作用的具体要求，教育引导党员积极为党工作、履职尽责。要重点围绕贯彻落实全国、全省高校思想政治工作会议精神，坚持正确办学方向、落实立德树人任务，组织引导师生党员立足本职岗位、承诺践诺评诺，改革创新、苦干实干、岗位奉献。党员教师要带头践行“四有”“四个相统一”和“四个引路人”的标准，着力围绕提高人才培养质量和提升教学科研水平，认真履行好教书育人职责。学生党员重点围绕坚定理想信念，积极践行社会主义核心价值观，通过主题教育、社会实践、志愿服务等活动载体，强化党员意识、责任意识、成才意识。对离退休干部党员，要发挥他们的政治优势、经验优势、威望优势，引导他们为学校各项事业发展作贡献。</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7.注重典型引路。</w:t>
      </w:r>
      <w:r>
        <w:rPr>
          <w:rFonts w:hint="eastAsia" w:ascii="仿宋_GB2312" w:hAnsi="仿宋_GB2312" w:eastAsia="仿宋_GB2312" w:cs="仿宋_GB2312"/>
          <w:sz w:val="28"/>
          <w:szCs w:val="28"/>
        </w:rPr>
        <w:t>要把选树、宣传、学习先进典型作为推进“两学一做”常态化制度化的重要抓手，注重在教育教学一线及时发现并培育履职尽责、业绩突出、师生认可的先进典型，结合“三个好”、“六好”评选活动，持续打造一批在学院各中心工作和重要任务中表现突出的优秀党员和先进基层党组织。注重选树党员干部身边的先进典型，用身边的典型教育、感染、激励身边的人，为各级党组织和广大党员树起学的标杆、做的示范。</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b/>
          <w:bCs/>
          <w:sz w:val="28"/>
          <w:szCs w:val="28"/>
        </w:rPr>
        <w:t>五、</w:t>
      </w:r>
      <w:r>
        <w:rPr>
          <w:rFonts w:hint="eastAsia" w:ascii="黑体" w:hAnsi="黑体" w:eastAsia="黑体" w:cs="黑体"/>
          <w:b/>
          <w:bCs/>
          <w:sz w:val="28"/>
          <w:szCs w:val="28"/>
          <w:lang w:eastAsia="zh-CN"/>
        </w:rPr>
        <w:t>切实加强</w:t>
      </w:r>
      <w:r>
        <w:rPr>
          <w:rFonts w:hint="eastAsia" w:ascii="黑体" w:hAnsi="黑体" w:eastAsia="黑体" w:cs="黑体"/>
          <w:b/>
          <w:bCs/>
          <w:sz w:val="28"/>
          <w:szCs w:val="28"/>
        </w:rPr>
        <w:t>组织领导</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认真落实中央和省委的决策部署，把“两学一做”学习教育纳入学校党建工作规划、纳入年度党建工作要点、纳入党的组织生活制度体系、纳入年度考核，扎实推进“两学一做”常态化制度化，务求长效实效。</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1．压实主体责任。</w:t>
      </w:r>
      <w:r>
        <w:rPr>
          <w:rFonts w:hint="eastAsia" w:ascii="仿宋_GB2312" w:hAnsi="仿宋_GB2312" w:eastAsia="仿宋_GB2312" w:cs="仿宋_GB2312"/>
          <w:sz w:val="28"/>
          <w:szCs w:val="28"/>
        </w:rPr>
        <w:t>各党组织要把推进“两学一做”学习教育常态化制度化作为全面从严治党的战略性、基础性工程，高度重视，精心组织，抓常抓细抓长，层层推动工作落实。党委要切实履行主体责任，每年要专门研究部署，提出改进工作、深入推进的措施办法，坚持一级抓一级，层层传导压力，形成责任链条，确保各党组织的责任真正落实落地。主要负责同志要亲自抓谋划、抓推动、抓落实；班子成员要落实一岗双责，结合分管工作对相关领域和部门单位党组织加强指导。党委（党总支）要发挥关键作用，保障工作力量，加强对所辖党支部全覆盖、全过程指导。党支部作为学习教育基本单位，要严格落实学习教育各项要求。</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2．注重舆论宣传。</w:t>
      </w:r>
      <w:r>
        <w:rPr>
          <w:rFonts w:hint="eastAsia" w:ascii="仿宋_GB2312" w:hAnsi="仿宋_GB2312" w:eastAsia="仿宋_GB2312" w:cs="仿宋_GB2312"/>
          <w:sz w:val="28"/>
          <w:szCs w:val="28"/>
        </w:rPr>
        <w:t>结合迎接宣传贯彻党的十九大，充分运用校报校刊、校园网、广播、以及网络和“两微一端”等各类媒体，用好“党员e家”平台，大力宣传践行“两学一做”的先进典型事迹。挖掘和宣传基层党组织推进“两学一做”学习教育融入日常、抓在经常的好经验、好做法，加强舆论引导，营造良好氛围。</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3．加强考核评估。</w:t>
      </w:r>
      <w:r>
        <w:rPr>
          <w:rFonts w:hint="eastAsia" w:ascii="仿宋_GB2312" w:hAnsi="仿宋_GB2312" w:eastAsia="仿宋_GB2312" w:cs="仿宋_GB2312"/>
          <w:sz w:val="28"/>
          <w:szCs w:val="28"/>
        </w:rPr>
        <w:t>把组织开展“两学一做”学习教育情况纳入学校各</w:t>
      </w:r>
      <w:r>
        <w:rPr>
          <w:rFonts w:hint="eastAsia" w:ascii="仿宋_GB2312" w:hAnsi="仿宋_GB2312" w:eastAsia="仿宋_GB2312" w:cs="仿宋_GB2312"/>
          <w:sz w:val="28"/>
          <w:szCs w:val="28"/>
          <w:lang w:eastAsia="zh-CN"/>
        </w:rPr>
        <w:t>基层</w:t>
      </w:r>
      <w:r>
        <w:rPr>
          <w:rFonts w:hint="eastAsia" w:ascii="仿宋_GB2312" w:hAnsi="仿宋_GB2312" w:eastAsia="仿宋_GB2312" w:cs="仿宋_GB2312"/>
          <w:sz w:val="28"/>
          <w:szCs w:val="28"/>
        </w:rPr>
        <w:t>党组织党建工作考核的重要内容，每年结合总结、述职进行检查和评估，作为评判党组织和党组织书记履行管党治党责任情况的重要依据，注重从党支部工作成效和党员作用发挥看效果、让党员群众作评价。要及时总结交流新鲜经验，发现和解决存在问题。对工作落实不力、搞形式走过场的，要严肃批评、追责问责。</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4．坚持统筹兼顾。</w:t>
      </w:r>
      <w:r>
        <w:rPr>
          <w:rFonts w:hint="eastAsia" w:ascii="仿宋_GB2312" w:hAnsi="仿宋_GB2312" w:eastAsia="仿宋_GB2312" w:cs="仿宋_GB2312"/>
          <w:sz w:val="28"/>
          <w:szCs w:val="28"/>
        </w:rPr>
        <w:t>坚持两手抓，做到两促进，把推进“两学一做”学习教育常态化制度化放到统筹推进“五位一体”总体布局和协调推进“四个全面”战略布局、贯彻落实新发展理念中来落实，推动学习教育与中心工作深度融合，抓好“两学一做”学习教育常态化制度化的具体谋划和推进落实，用学习教育的成效保证中心工作顺利推进，用教育</w:t>
      </w:r>
      <w:r>
        <w:rPr>
          <w:rFonts w:hint="eastAsia" w:ascii="仿宋_GB2312" w:hAnsi="仿宋_GB2312" w:eastAsia="仿宋_GB2312" w:cs="仿宋_GB2312"/>
          <w:sz w:val="28"/>
          <w:szCs w:val="28"/>
          <w:lang w:eastAsia="zh-CN"/>
        </w:rPr>
        <w:t>教学</w:t>
      </w:r>
      <w:r>
        <w:rPr>
          <w:rFonts w:hint="eastAsia" w:ascii="仿宋_GB2312" w:hAnsi="仿宋_GB2312" w:eastAsia="仿宋_GB2312" w:cs="仿宋_GB2312"/>
          <w:sz w:val="28"/>
          <w:szCs w:val="28"/>
        </w:rPr>
        <w:t>改革发展稳定的成效检验学习教育的效果。</w:t>
      </w:r>
    </w:p>
    <w:sectPr>
      <w:headerReference r:id="rId4" w:type="default"/>
      <w:footerReference r:id="rId5" w:type="default"/>
      <w:footerReference r:id="rId6" w:type="even"/>
      <w:type w:val="continuous"/>
      <w:pgSz w:w="11906" w:h="16838"/>
      <w:pgMar w:top="2098" w:right="1474" w:bottom="1984" w:left="1587"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0F3C52" w:usb2="00000016" w:usb3="00000000" w:csb0="0004001F" w:csb1="00000000"/>
  </w:font>
  <w:font w:name="楷体">
    <w:altName w:val="楷体_GB2312"/>
    <w:panose1 w:val="02010609060101010101"/>
    <w:charset w:val="86"/>
    <w:family w:val="auto"/>
    <w:pitch w:val="default"/>
    <w:sig w:usb0="00000000" w:usb1="00000000" w:usb2="00000016"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仿宋">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080E0000" w:usb2="00000000" w:usb3="00000000" w:csb0="00040001" w:csb1="00000000"/>
  </w:font>
  <w:font w:name="Arial">
    <w:panose1 w:val="020B0604020202020204"/>
    <w:charset w:val="00"/>
    <w:family w:val="swiss"/>
    <w:pitch w:val="default"/>
    <w:sig w:usb0="00007A87" w:usb1="80000000" w:usb2="00000008"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 w:name="小标宋">
    <w:altName w:val="微软雅黑"/>
    <w:panose1 w:val="00000000000000000000"/>
    <w:charset w:val="86"/>
    <w:family w:val="script"/>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2050" o:spid="_x0000_s2050"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2"/>
                  <w:rPr>
                    <w:rStyle w:val="20"/>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Style w:val="20"/>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20"/>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F35E0"/>
    <w:rsid w:val="003701DB"/>
    <w:rsid w:val="005F35E0"/>
    <w:rsid w:val="00626FAB"/>
    <w:rsid w:val="006D5CD6"/>
    <w:rsid w:val="0070114F"/>
    <w:rsid w:val="007470EE"/>
    <w:rsid w:val="007F3BD0"/>
    <w:rsid w:val="00B17CEF"/>
    <w:rsid w:val="00BD03A8"/>
    <w:rsid w:val="00BD78DE"/>
    <w:rsid w:val="00C87BAA"/>
    <w:rsid w:val="029A4E2B"/>
    <w:rsid w:val="05524AA3"/>
    <w:rsid w:val="07817B74"/>
    <w:rsid w:val="0853416A"/>
    <w:rsid w:val="0A334EF7"/>
    <w:rsid w:val="0CA47F45"/>
    <w:rsid w:val="14A57E8D"/>
    <w:rsid w:val="18247CC6"/>
    <w:rsid w:val="199F3EEC"/>
    <w:rsid w:val="1B113018"/>
    <w:rsid w:val="1D215467"/>
    <w:rsid w:val="1DBF6587"/>
    <w:rsid w:val="27D478D1"/>
    <w:rsid w:val="2BD55837"/>
    <w:rsid w:val="2E1065BB"/>
    <w:rsid w:val="2FC27C30"/>
    <w:rsid w:val="312106F3"/>
    <w:rsid w:val="33D3544F"/>
    <w:rsid w:val="351F5C91"/>
    <w:rsid w:val="385754E0"/>
    <w:rsid w:val="40D42A97"/>
    <w:rsid w:val="42EC41D6"/>
    <w:rsid w:val="46275982"/>
    <w:rsid w:val="4B733DD0"/>
    <w:rsid w:val="5300547E"/>
    <w:rsid w:val="539D6197"/>
    <w:rsid w:val="54A67FCE"/>
    <w:rsid w:val="57E6287E"/>
    <w:rsid w:val="5B5F4C9C"/>
    <w:rsid w:val="5DD423C0"/>
    <w:rsid w:val="5EC63EEC"/>
    <w:rsid w:val="66B14125"/>
    <w:rsid w:val="6D166D7B"/>
    <w:rsid w:val="793E5806"/>
    <w:rsid w:val="79C01EBD"/>
    <w:rsid w:val="7C9C68BD"/>
    <w:rsid w:val="7DB11086"/>
    <w:rsid w:val="7E3E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ajorHAnsi" w:hAnsiTheme="majorHAnsi" w:eastAsiaTheme="majorEastAsia" w:cstheme="maj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widowControl/>
      <w:pBdr>
        <w:bottom w:val="thinThickSmallGap" w:color="C55911" w:themeColor="accent2" w:themeShade="BF" w:sz="12" w:space="1"/>
      </w:pBdr>
      <w:spacing w:before="400" w:after="200" w:line="252" w:lineRule="auto"/>
      <w:jc w:val="center"/>
      <w:outlineLvl w:val="0"/>
    </w:pPr>
    <w:rPr>
      <w:rFonts w:asciiTheme="majorHAnsi" w:hAnsiTheme="majorHAnsi" w:eastAsiaTheme="majorEastAsia" w:cstheme="majorBidi"/>
      <w:caps/>
      <w:color w:val="843C0B" w:themeColor="accent2" w:themeShade="80"/>
      <w:spacing w:val="20"/>
      <w:kern w:val="0"/>
      <w:sz w:val="28"/>
      <w:szCs w:val="28"/>
      <w:lang w:eastAsia="en-US" w:bidi="en-US"/>
    </w:rPr>
  </w:style>
  <w:style w:type="paragraph" w:styleId="3">
    <w:name w:val="heading 2"/>
    <w:basedOn w:val="1"/>
    <w:next w:val="1"/>
    <w:link w:val="24"/>
    <w:unhideWhenUsed/>
    <w:qFormat/>
    <w:uiPriority w:val="9"/>
    <w:pPr>
      <w:widowControl/>
      <w:pBdr>
        <w:bottom w:val="single" w:color="823B0B" w:themeColor="accent2" w:themeShade="7F" w:sz="4" w:space="1"/>
      </w:pBdr>
      <w:spacing w:before="400" w:after="200" w:line="252" w:lineRule="auto"/>
      <w:jc w:val="center"/>
      <w:outlineLvl w:val="1"/>
    </w:pPr>
    <w:rPr>
      <w:rFonts w:asciiTheme="majorHAnsi" w:hAnsiTheme="majorHAnsi" w:eastAsiaTheme="majorEastAsia" w:cstheme="majorBidi"/>
      <w:caps/>
      <w:color w:val="843C0B" w:themeColor="accent2" w:themeShade="80"/>
      <w:spacing w:val="15"/>
      <w:kern w:val="0"/>
      <w:sz w:val="24"/>
      <w:szCs w:val="24"/>
      <w:lang w:eastAsia="en-US" w:bidi="en-US"/>
    </w:rPr>
  </w:style>
  <w:style w:type="paragraph" w:styleId="4">
    <w:name w:val="heading 3"/>
    <w:basedOn w:val="1"/>
    <w:next w:val="1"/>
    <w:link w:val="25"/>
    <w:unhideWhenUsed/>
    <w:qFormat/>
    <w:uiPriority w:val="9"/>
    <w:pPr>
      <w:widowControl/>
      <w:pBdr>
        <w:top w:val="dotted" w:color="823B0B" w:themeColor="accent2" w:themeShade="7F" w:sz="4" w:space="1"/>
        <w:bottom w:val="dotted" w:color="823B0B" w:themeColor="accent2" w:themeShade="7F" w:sz="4" w:space="1"/>
      </w:pBdr>
      <w:spacing w:before="300" w:after="200" w:line="252" w:lineRule="auto"/>
      <w:jc w:val="center"/>
      <w:outlineLvl w:val="2"/>
    </w:pPr>
    <w:rPr>
      <w:rFonts w:asciiTheme="majorHAnsi" w:hAnsiTheme="majorHAnsi" w:eastAsiaTheme="majorEastAsia" w:cstheme="majorBidi"/>
      <w:caps/>
      <w:color w:val="823B0B" w:themeColor="accent2" w:themeShade="7F"/>
      <w:kern w:val="0"/>
      <w:sz w:val="24"/>
      <w:szCs w:val="24"/>
      <w:lang w:eastAsia="en-US" w:bidi="en-US"/>
    </w:rPr>
  </w:style>
  <w:style w:type="paragraph" w:styleId="5">
    <w:name w:val="heading 4"/>
    <w:basedOn w:val="1"/>
    <w:next w:val="1"/>
    <w:link w:val="26"/>
    <w:unhideWhenUsed/>
    <w:qFormat/>
    <w:uiPriority w:val="9"/>
    <w:pPr>
      <w:widowControl/>
      <w:pBdr>
        <w:bottom w:val="dotted" w:color="C55911" w:themeColor="accent2" w:themeShade="BF" w:sz="4" w:space="1"/>
      </w:pBdr>
      <w:spacing w:after="120" w:line="252" w:lineRule="auto"/>
      <w:jc w:val="center"/>
      <w:outlineLvl w:val="3"/>
    </w:pPr>
    <w:rPr>
      <w:rFonts w:asciiTheme="majorHAnsi" w:hAnsiTheme="majorHAnsi" w:eastAsiaTheme="majorEastAsia" w:cstheme="majorBidi"/>
      <w:caps/>
      <w:color w:val="823B0B" w:themeColor="accent2" w:themeShade="7F"/>
      <w:spacing w:val="10"/>
      <w:kern w:val="0"/>
      <w:sz w:val="22"/>
      <w:lang w:eastAsia="en-US" w:bidi="en-US"/>
    </w:rPr>
  </w:style>
  <w:style w:type="paragraph" w:styleId="6">
    <w:name w:val="heading 5"/>
    <w:basedOn w:val="1"/>
    <w:next w:val="1"/>
    <w:link w:val="27"/>
    <w:unhideWhenUsed/>
    <w:qFormat/>
    <w:uiPriority w:val="9"/>
    <w:pPr>
      <w:widowControl/>
      <w:spacing w:before="320" w:after="120" w:line="252" w:lineRule="auto"/>
      <w:jc w:val="center"/>
      <w:outlineLvl w:val="4"/>
    </w:pPr>
    <w:rPr>
      <w:rFonts w:asciiTheme="majorHAnsi" w:hAnsiTheme="majorHAnsi" w:eastAsiaTheme="majorEastAsia" w:cstheme="majorBidi"/>
      <w:caps/>
      <w:color w:val="823B0B" w:themeColor="accent2" w:themeShade="7F"/>
      <w:spacing w:val="10"/>
      <w:kern w:val="0"/>
      <w:sz w:val="22"/>
      <w:lang w:eastAsia="en-US" w:bidi="en-US"/>
    </w:rPr>
  </w:style>
  <w:style w:type="paragraph" w:styleId="7">
    <w:name w:val="heading 6"/>
    <w:basedOn w:val="1"/>
    <w:next w:val="1"/>
    <w:link w:val="28"/>
    <w:unhideWhenUsed/>
    <w:qFormat/>
    <w:uiPriority w:val="9"/>
    <w:pPr>
      <w:widowControl/>
      <w:spacing w:after="120" w:line="252" w:lineRule="auto"/>
      <w:jc w:val="center"/>
      <w:outlineLvl w:val="5"/>
    </w:pPr>
    <w:rPr>
      <w:rFonts w:asciiTheme="majorHAnsi" w:hAnsiTheme="majorHAnsi" w:eastAsiaTheme="majorEastAsia" w:cstheme="majorBidi"/>
      <w:caps/>
      <w:color w:val="C55911" w:themeColor="accent2" w:themeShade="BF"/>
      <w:spacing w:val="10"/>
      <w:kern w:val="0"/>
      <w:sz w:val="22"/>
      <w:lang w:eastAsia="en-US" w:bidi="en-US"/>
    </w:rPr>
  </w:style>
  <w:style w:type="paragraph" w:styleId="8">
    <w:name w:val="heading 7"/>
    <w:basedOn w:val="1"/>
    <w:next w:val="1"/>
    <w:link w:val="29"/>
    <w:unhideWhenUsed/>
    <w:qFormat/>
    <w:uiPriority w:val="9"/>
    <w:pPr>
      <w:widowControl/>
      <w:spacing w:after="120" w:line="252" w:lineRule="auto"/>
      <w:jc w:val="center"/>
      <w:outlineLvl w:val="6"/>
    </w:pPr>
    <w:rPr>
      <w:rFonts w:asciiTheme="majorHAnsi" w:hAnsiTheme="majorHAnsi" w:eastAsiaTheme="majorEastAsia" w:cstheme="majorBidi"/>
      <w:i/>
      <w:iCs/>
      <w:caps/>
      <w:color w:val="C55911" w:themeColor="accent2" w:themeShade="BF"/>
      <w:spacing w:val="10"/>
      <w:kern w:val="0"/>
      <w:sz w:val="22"/>
      <w:lang w:eastAsia="en-US" w:bidi="en-US"/>
    </w:rPr>
  </w:style>
  <w:style w:type="paragraph" w:styleId="9">
    <w:name w:val="heading 8"/>
    <w:basedOn w:val="1"/>
    <w:next w:val="1"/>
    <w:link w:val="30"/>
    <w:unhideWhenUsed/>
    <w:qFormat/>
    <w:uiPriority w:val="9"/>
    <w:pPr>
      <w:widowControl/>
      <w:spacing w:after="120" w:line="252" w:lineRule="auto"/>
      <w:jc w:val="center"/>
      <w:outlineLvl w:val="7"/>
    </w:pPr>
    <w:rPr>
      <w:rFonts w:asciiTheme="majorHAnsi" w:hAnsiTheme="majorHAnsi" w:eastAsiaTheme="majorEastAsia" w:cstheme="majorBidi"/>
      <w:caps/>
      <w:spacing w:val="10"/>
      <w:kern w:val="0"/>
      <w:sz w:val="20"/>
      <w:szCs w:val="20"/>
      <w:lang w:eastAsia="en-US" w:bidi="en-US"/>
    </w:rPr>
  </w:style>
  <w:style w:type="paragraph" w:styleId="10">
    <w:name w:val="heading 9"/>
    <w:basedOn w:val="1"/>
    <w:next w:val="1"/>
    <w:link w:val="31"/>
    <w:unhideWhenUsed/>
    <w:qFormat/>
    <w:uiPriority w:val="9"/>
    <w:pPr>
      <w:widowControl/>
      <w:spacing w:after="120" w:line="252" w:lineRule="auto"/>
      <w:jc w:val="center"/>
      <w:outlineLvl w:val="8"/>
    </w:pPr>
    <w:rPr>
      <w:rFonts w:asciiTheme="majorHAnsi" w:hAnsiTheme="majorHAnsi" w:eastAsiaTheme="majorEastAsia" w:cstheme="majorBidi"/>
      <w:i/>
      <w:iCs/>
      <w:caps/>
      <w:spacing w:val="10"/>
      <w:kern w:val="0"/>
      <w:sz w:val="20"/>
      <w:szCs w:val="20"/>
      <w:lang w:eastAsia="en-US" w:bidi="en-US"/>
    </w:rPr>
  </w:style>
  <w:style w:type="character" w:default="1" w:styleId="17">
    <w:name w:val="Default Paragraph Font"/>
    <w:link w:val="18"/>
    <w:unhideWhenUsed/>
    <w:qFormat/>
    <w:uiPriority w:val="1"/>
    <w:rPr>
      <w:rFonts w:ascii="Verdana" w:hAnsi="Verdana"/>
      <w:kern w:val="0"/>
      <w:sz w:val="20"/>
      <w:szCs w:val="20"/>
      <w:lang w:eastAsia="en-US"/>
    </w:rPr>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11">
    <w:name w:val="caption"/>
    <w:basedOn w:val="1"/>
    <w:next w:val="1"/>
    <w:unhideWhenUsed/>
    <w:qFormat/>
    <w:uiPriority w:val="35"/>
    <w:pPr>
      <w:widowControl/>
      <w:spacing w:after="200" w:line="252" w:lineRule="auto"/>
      <w:jc w:val="left"/>
    </w:pPr>
    <w:rPr>
      <w:rFonts w:asciiTheme="majorHAnsi" w:hAnsiTheme="majorHAnsi" w:eastAsiaTheme="majorEastAsia" w:cstheme="majorBidi"/>
      <w:caps/>
      <w:spacing w:val="10"/>
      <w:kern w:val="0"/>
      <w:sz w:val="18"/>
      <w:szCs w:val="18"/>
      <w:lang w:eastAsia="en-US" w:bidi="en-US"/>
    </w:rPr>
  </w:style>
  <w:style w:type="paragraph" w:styleId="12">
    <w:name w:val="footer"/>
    <w:basedOn w:val="1"/>
    <w:link w:val="49"/>
    <w:unhideWhenUsed/>
    <w:qFormat/>
    <w:uiPriority w:val="99"/>
    <w:pPr>
      <w:tabs>
        <w:tab w:val="center" w:pos="4153"/>
        <w:tab w:val="right" w:pos="8306"/>
      </w:tabs>
      <w:snapToGrid w:val="0"/>
      <w:jc w:val="left"/>
    </w:pPr>
    <w:rPr>
      <w:sz w:val="18"/>
      <w:szCs w:val="18"/>
    </w:rPr>
  </w:style>
  <w:style w:type="paragraph" w:styleId="13">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3"/>
    <w:qFormat/>
    <w:uiPriority w:val="11"/>
    <w:pPr>
      <w:widowControl/>
      <w:spacing w:after="560"/>
      <w:jc w:val="center"/>
    </w:pPr>
    <w:rPr>
      <w:rFonts w:asciiTheme="majorHAnsi" w:hAnsiTheme="majorHAnsi" w:eastAsiaTheme="majorEastAsia" w:cstheme="majorBidi"/>
      <w:caps/>
      <w:spacing w:val="20"/>
      <w:kern w:val="0"/>
      <w:sz w:val="18"/>
      <w:szCs w:val="18"/>
      <w:lang w:eastAsia="en-US" w:bidi="en-US"/>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link w:val="32"/>
    <w:qFormat/>
    <w:uiPriority w:val="10"/>
    <w:pPr>
      <w:widowControl/>
      <w:pBdr>
        <w:top w:val="dotted" w:color="843C0B" w:themeColor="accent2" w:themeShade="80" w:sz="2" w:space="1"/>
        <w:bottom w:val="dotted" w:color="843C0B" w:themeColor="accent2" w:themeShade="80" w:sz="2" w:space="6"/>
      </w:pBdr>
      <w:spacing w:before="500" w:after="300"/>
      <w:jc w:val="center"/>
    </w:pPr>
    <w:rPr>
      <w:rFonts w:asciiTheme="majorHAnsi" w:hAnsiTheme="majorHAnsi" w:eastAsiaTheme="majorEastAsia" w:cstheme="majorBidi"/>
      <w:caps/>
      <w:color w:val="843C0B" w:themeColor="accent2" w:themeShade="80"/>
      <w:spacing w:val="50"/>
      <w:kern w:val="0"/>
      <w:sz w:val="44"/>
      <w:szCs w:val="44"/>
      <w:lang w:eastAsia="en-US" w:bidi="en-US"/>
    </w:rPr>
  </w:style>
  <w:style w:type="paragraph" w:customStyle="1" w:styleId="18">
    <w:name w:val=" Char"/>
    <w:basedOn w:val="1"/>
    <w:link w:val="17"/>
    <w:semiHidden/>
    <w:uiPriority w:val="0"/>
    <w:pPr>
      <w:widowControl/>
      <w:spacing w:after="160" w:afterLines="0" w:line="240" w:lineRule="exact"/>
      <w:jc w:val="left"/>
    </w:pPr>
    <w:rPr>
      <w:rFonts w:ascii="Verdana" w:hAnsi="Verdana"/>
      <w:kern w:val="0"/>
      <w:sz w:val="20"/>
      <w:szCs w:val="20"/>
      <w:lang w:eastAsia="en-US"/>
    </w:rPr>
  </w:style>
  <w:style w:type="character" w:styleId="19">
    <w:name w:val="Strong"/>
    <w:qFormat/>
    <w:uiPriority w:val="22"/>
    <w:rPr>
      <w:b/>
      <w:bCs/>
      <w:color w:val="C55911" w:themeColor="accent2" w:themeShade="BF"/>
      <w:spacing w:val="5"/>
    </w:rPr>
  </w:style>
  <w:style w:type="character" w:styleId="20">
    <w:name w:val="page number"/>
    <w:basedOn w:val="17"/>
    <w:unhideWhenUsed/>
    <w:qFormat/>
    <w:uiPriority w:val="99"/>
  </w:style>
  <w:style w:type="character" w:styleId="21">
    <w:name w:val="Emphasis"/>
    <w:qFormat/>
    <w:uiPriority w:val="20"/>
    <w:rPr>
      <w:caps/>
      <w:spacing w:val="5"/>
      <w:sz w:val="20"/>
      <w:szCs w:val="20"/>
    </w:rPr>
  </w:style>
  <w:style w:type="character" w:customStyle="1" w:styleId="23">
    <w:name w:val="标题 1 Char"/>
    <w:basedOn w:val="17"/>
    <w:link w:val="2"/>
    <w:qFormat/>
    <w:uiPriority w:val="9"/>
    <w:rPr>
      <w:rFonts w:eastAsiaTheme="majorEastAsia" w:cstheme="majorBidi"/>
      <w:caps/>
      <w:color w:val="843C0B" w:themeColor="accent2" w:themeShade="80"/>
      <w:spacing w:val="20"/>
      <w:sz w:val="28"/>
      <w:szCs w:val="28"/>
    </w:rPr>
  </w:style>
  <w:style w:type="character" w:customStyle="1" w:styleId="24">
    <w:name w:val="标题 2 Char"/>
    <w:basedOn w:val="17"/>
    <w:link w:val="3"/>
    <w:qFormat/>
    <w:uiPriority w:val="9"/>
    <w:rPr>
      <w:caps/>
      <w:color w:val="843C0B" w:themeColor="accent2" w:themeShade="80"/>
      <w:spacing w:val="15"/>
      <w:sz w:val="24"/>
      <w:szCs w:val="24"/>
    </w:rPr>
  </w:style>
  <w:style w:type="character" w:customStyle="1" w:styleId="25">
    <w:name w:val="标题 3 Char"/>
    <w:basedOn w:val="17"/>
    <w:link w:val="4"/>
    <w:qFormat/>
    <w:uiPriority w:val="9"/>
    <w:rPr>
      <w:rFonts w:eastAsiaTheme="majorEastAsia" w:cstheme="majorBidi"/>
      <w:caps/>
      <w:color w:val="823B0B" w:themeColor="accent2" w:themeShade="7F"/>
      <w:sz w:val="24"/>
      <w:szCs w:val="24"/>
    </w:rPr>
  </w:style>
  <w:style w:type="character" w:customStyle="1" w:styleId="26">
    <w:name w:val="标题 4 Char"/>
    <w:basedOn w:val="17"/>
    <w:link w:val="5"/>
    <w:qFormat/>
    <w:uiPriority w:val="9"/>
    <w:rPr>
      <w:rFonts w:eastAsiaTheme="majorEastAsia" w:cstheme="majorBidi"/>
      <w:caps/>
      <w:color w:val="823B0B" w:themeColor="accent2" w:themeShade="7F"/>
      <w:spacing w:val="10"/>
    </w:rPr>
  </w:style>
  <w:style w:type="character" w:customStyle="1" w:styleId="27">
    <w:name w:val="标题 5 Char"/>
    <w:basedOn w:val="17"/>
    <w:link w:val="6"/>
    <w:qFormat/>
    <w:uiPriority w:val="9"/>
    <w:rPr>
      <w:rFonts w:eastAsiaTheme="majorEastAsia" w:cstheme="majorBidi"/>
      <w:caps/>
      <w:color w:val="823B0B" w:themeColor="accent2" w:themeShade="7F"/>
      <w:spacing w:val="10"/>
    </w:rPr>
  </w:style>
  <w:style w:type="character" w:customStyle="1" w:styleId="28">
    <w:name w:val="标题 6 Char"/>
    <w:basedOn w:val="17"/>
    <w:link w:val="7"/>
    <w:qFormat/>
    <w:uiPriority w:val="9"/>
    <w:rPr>
      <w:rFonts w:eastAsiaTheme="majorEastAsia" w:cstheme="majorBidi"/>
      <w:caps/>
      <w:color w:val="C55911" w:themeColor="accent2" w:themeShade="BF"/>
      <w:spacing w:val="10"/>
    </w:rPr>
  </w:style>
  <w:style w:type="character" w:customStyle="1" w:styleId="29">
    <w:name w:val="标题 7 Char"/>
    <w:basedOn w:val="17"/>
    <w:link w:val="8"/>
    <w:qFormat/>
    <w:uiPriority w:val="9"/>
    <w:rPr>
      <w:rFonts w:eastAsiaTheme="majorEastAsia" w:cstheme="majorBidi"/>
      <w:i/>
      <w:iCs/>
      <w:caps/>
      <w:color w:val="C55911" w:themeColor="accent2" w:themeShade="BF"/>
      <w:spacing w:val="10"/>
    </w:rPr>
  </w:style>
  <w:style w:type="character" w:customStyle="1" w:styleId="30">
    <w:name w:val="标题 8 Char"/>
    <w:basedOn w:val="17"/>
    <w:link w:val="9"/>
    <w:qFormat/>
    <w:uiPriority w:val="9"/>
    <w:rPr>
      <w:rFonts w:eastAsiaTheme="majorEastAsia" w:cstheme="majorBidi"/>
      <w:caps/>
      <w:spacing w:val="10"/>
      <w:sz w:val="20"/>
      <w:szCs w:val="20"/>
    </w:rPr>
  </w:style>
  <w:style w:type="character" w:customStyle="1" w:styleId="31">
    <w:name w:val="标题 9 Char"/>
    <w:basedOn w:val="17"/>
    <w:link w:val="10"/>
    <w:qFormat/>
    <w:uiPriority w:val="9"/>
    <w:rPr>
      <w:rFonts w:eastAsiaTheme="majorEastAsia" w:cstheme="majorBidi"/>
      <w:i/>
      <w:iCs/>
      <w:caps/>
      <w:spacing w:val="10"/>
      <w:sz w:val="20"/>
      <w:szCs w:val="20"/>
    </w:rPr>
  </w:style>
  <w:style w:type="character" w:customStyle="1" w:styleId="32">
    <w:name w:val="标题 Char"/>
    <w:basedOn w:val="17"/>
    <w:link w:val="16"/>
    <w:qFormat/>
    <w:uiPriority w:val="10"/>
    <w:rPr>
      <w:rFonts w:eastAsiaTheme="majorEastAsia" w:cstheme="majorBidi"/>
      <w:caps/>
      <w:color w:val="843C0B" w:themeColor="accent2" w:themeShade="80"/>
      <w:spacing w:val="50"/>
      <w:sz w:val="44"/>
      <w:szCs w:val="44"/>
    </w:rPr>
  </w:style>
  <w:style w:type="character" w:customStyle="1" w:styleId="33">
    <w:name w:val="副标题 Char"/>
    <w:basedOn w:val="17"/>
    <w:link w:val="14"/>
    <w:qFormat/>
    <w:uiPriority w:val="11"/>
    <w:rPr>
      <w:rFonts w:eastAsiaTheme="majorEastAsia" w:cstheme="majorBidi"/>
      <w:caps/>
      <w:spacing w:val="20"/>
      <w:sz w:val="18"/>
      <w:szCs w:val="18"/>
    </w:rPr>
  </w:style>
  <w:style w:type="paragraph" w:customStyle="1" w:styleId="34">
    <w:name w:val="No Spacing"/>
    <w:basedOn w:val="1"/>
    <w:link w:val="35"/>
    <w:qFormat/>
    <w:uiPriority w:val="1"/>
    <w:pPr>
      <w:widowControl/>
      <w:jc w:val="left"/>
    </w:pPr>
    <w:rPr>
      <w:rFonts w:asciiTheme="majorHAnsi" w:hAnsiTheme="majorHAnsi" w:eastAsiaTheme="majorEastAsia" w:cstheme="majorBidi"/>
      <w:kern w:val="0"/>
      <w:sz w:val="22"/>
      <w:lang w:eastAsia="en-US" w:bidi="en-US"/>
    </w:rPr>
  </w:style>
  <w:style w:type="character" w:customStyle="1" w:styleId="35">
    <w:name w:val="无间隔 Char"/>
    <w:basedOn w:val="17"/>
    <w:link w:val="34"/>
    <w:qFormat/>
    <w:uiPriority w:val="1"/>
  </w:style>
  <w:style w:type="paragraph" w:customStyle="1" w:styleId="36">
    <w:name w:val="List Paragraph"/>
    <w:basedOn w:val="1"/>
    <w:qFormat/>
    <w:uiPriority w:val="34"/>
    <w:pPr>
      <w:widowControl/>
      <w:spacing w:after="200" w:line="252" w:lineRule="auto"/>
      <w:ind w:left="720"/>
      <w:contextualSpacing/>
      <w:jc w:val="left"/>
    </w:pPr>
    <w:rPr>
      <w:rFonts w:asciiTheme="majorHAnsi" w:hAnsiTheme="majorHAnsi" w:eastAsiaTheme="majorEastAsia" w:cstheme="majorBidi"/>
      <w:kern w:val="0"/>
      <w:sz w:val="22"/>
      <w:lang w:eastAsia="en-US" w:bidi="en-US"/>
    </w:rPr>
  </w:style>
  <w:style w:type="paragraph" w:customStyle="1" w:styleId="37">
    <w:name w:val="Quote"/>
    <w:basedOn w:val="1"/>
    <w:next w:val="1"/>
    <w:link w:val="38"/>
    <w:qFormat/>
    <w:uiPriority w:val="29"/>
    <w:pPr>
      <w:widowControl/>
      <w:spacing w:after="200" w:line="252" w:lineRule="auto"/>
      <w:jc w:val="left"/>
    </w:pPr>
    <w:rPr>
      <w:rFonts w:asciiTheme="majorHAnsi" w:hAnsiTheme="majorHAnsi" w:eastAsiaTheme="majorEastAsia" w:cstheme="majorBidi"/>
      <w:i/>
      <w:iCs/>
      <w:kern w:val="0"/>
      <w:sz w:val="22"/>
      <w:lang w:eastAsia="en-US" w:bidi="en-US"/>
    </w:rPr>
  </w:style>
  <w:style w:type="character" w:customStyle="1" w:styleId="38">
    <w:name w:val="引用 Char"/>
    <w:basedOn w:val="17"/>
    <w:link w:val="37"/>
    <w:qFormat/>
    <w:uiPriority w:val="29"/>
    <w:rPr>
      <w:i/>
      <w:iCs/>
    </w:rPr>
  </w:style>
  <w:style w:type="paragraph" w:customStyle="1" w:styleId="39">
    <w:name w:val="Intense Quote"/>
    <w:basedOn w:val="1"/>
    <w:next w:val="1"/>
    <w:link w:val="40"/>
    <w:qFormat/>
    <w:uiPriority w:val="30"/>
    <w:pPr>
      <w:widowControl/>
      <w:pBdr>
        <w:top w:val="dotted" w:color="843C0B" w:themeColor="accent2" w:themeShade="80" w:sz="2" w:space="10"/>
        <w:bottom w:val="dotted" w:color="843C0B" w:themeColor="accent2" w:themeShade="80" w:sz="2" w:space="4"/>
      </w:pBdr>
      <w:spacing w:before="160" w:after="200" w:line="300" w:lineRule="auto"/>
      <w:ind w:left="1440" w:right="1440"/>
      <w:jc w:val="left"/>
    </w:pPr>
    <w:rPr>
      <w:rFonts w:asciiTheme="majorHAnsi" w:hAnsiTheme="majorHAnsi" w:eastAsiaTheme="majorEastAsia" w:cstheme="majorBidi"/>
      <w:caps/>
      <w:color w:val="823B0B" w:themeColor="accent2" w:themeShade="7F"/>
      <w:spacing w:val="5"/>
      <w:kern w:val="0"/>
      <w:sz w:val="20"/>
      <w:szCs w:val="20"/>
      <w:lang w:eastAsia="en-US" w:bidi="en-US"/>
    </w:rPr>
  </w:style>
  <w:style w:type="character" w:customStyle="1" w:styleId="40">
    <w:name w:val="明显引用 Char"/>
    <w:basedOn w:val="17"/>
    <w:link w:val="39"/>
    <w:qFormat/>
    <w:uiPriority w:val="30"/>
    <w:rPr>
      <w:caps/>
      <w:color w:val="823B0B" w:themeColor="accent2" w:themeShade="7F"/>
      <w:spacing w:val="5"/>
      <w:sz w:val="20"/>
      <w:szCs w:val="20"/>
    </w:rPr>
  </w:style>
  <w:style w:type="character" w:customStyle="1" w:styleId="41">
    <w:name w:val="Subtle Emphasis"/>
    <w:qFormat/>
    <w:uiPriority w:val="19"/>
    <w:rPr>
      <w:i/>
      <w:iCs/>
    </w:rPr>
  </w:style>
  <w:style w:type="character" w:customStyle="1" w:styleId="42">
    <w:name w:val="Intense Emphasis"/>
    <w:qFormat/>
    <w:uiPriority w:val="21"/>
    <w:rPr>
      <w:i/>
      <w:iCs/>
      <w:caps/>
      <w:spacing w:val="10"/>
      <w:sz w:val="20"/>
      <w:szCs w:val="20"/>
    </w:rPr>
  </w:style>
  <w:style w:type="character" w:customStyle="1" w:styleId="43">
    <w:name w:val="Subtle Reference"/>
    <w:basedOn w:val="17"/>
    <w:qFormat/>
    <w:uiPriority w:val="31"/>
    <w:rPr>
      <w:rFonts w:asciiTheme="minorHAnsi" w:hAnsiTheme="minorHAnsi" w:eastAsiaTheme="minorEastAsia" w:cstheme="minorBidi"/>
      <w:i/>
      <w:iCs/>
      <w:color w:val="823B0B" w:themeColor="accent2" w:themeShade="7F"/>
    </w:rPr>
  </w:style>
  <w:style w:type="character" w:customStyle="1" w:styleId="44">
    <w:name w:val="Intense Reference"/>
    <w:qFormat/>
    <w:uiPriority w:val="32"/>
    <w:rPr>
      <w:rFonts w:asciiTheme="minorHAnsi" w:hAnsiTheme="minorHAnsi" w:eastAsiaTheme="minorEastAsia" w:cstheme="minorBidi"/>
      <w:b/>
      <w:bCs/>
      <w:i/>
      <w:iCs/>
      <w:color w:val="823B0B" w:themeColor="accent2" w:themeShade="7F"/>
    </w:rPr>
  </w:style>
  <w:style w:type="character" w:customStyle="1" w:styleId="45">
    <w:name w:val="Book Title"/>
    <w:qFormat/>
    <w:uiPriority w:val="33"/>
    <w:rPr>
      <w:caps/>
      <w:color w:val="823B0B" w:themeColor="accent2" w:themeShade="7F"/>
      <w:spacing w:val="5"/>
      <w:u w:color="823B0B" w:themeColor="accent2" w:themeShade="7F"/>
    </w:rPr>
  </w:style>
  <w:style w:type="paragraph" w:customStyle="1" w:styleId="46">
    <w:name w:val="TOC Heading"/>
    <w:basedOn w:val="2"/>
    <w:next w:val="1"/>
    <w:unhideWhenUsed/>
    <w:qFormat/>
    <w:uiPriority w:val="39"/>
    <w:pPr>
      <w:outlineLvl w:val="9"/>
    </w:pPr>
  </w:style>
  <w:style w:type="paragraph" w:customStyle="1" w:styleId="47">
    <w:name w:val="列出段落1"/>
    <w:basedOn w:val="1"/>
    <w:qFormat/>
    <w:uiPriority w:val="34"/>
    <w:pPr>
      <w:widowControl/>
      <w:spacing w:after="200" w:line="252" w:lineRule="auto"/>
      <w:ind w:left="720"/>
      <w:contextualSpacing/>
      <w:jc w:val="left"/>
    </w:pPr>
    <w:rPr>
      <w:rFonts w:asciiTheme="majorHAnsi" w:hAnsiTheme="majorHAnsi" w:eastAsiaTheme="majorEastAsia" w:cstheme="majorBidi"/>
      <w:kern w:val="0"/>
      <w:sz w:val="22"/>
      <w:lang w:eastAsia="en-US" w:bidi="en-US"/>
    </w:rPr>
  </w:style>
  <w:style w:type="character" w:customStyle="1" w:styleId="48">
    <w:name w:val="页眉 Char"/>
    <w:basedOn w:val="17"/>
    <w:link w:val="13"/>
    <w:semiHidden/>
    <w:qFormat/>
    <w:uiPriority w:val="99"/>
    <w:rPr>
      <w:rFonts w:ascii="Calibri" w:hAnsi="Calibri" w:eastAsia="宋体" w:cs="Times New Roman"/>
      <w:kern w:val="2"/>
      <w:sz w:val="18"/>
      <w:szCs w:val="18"/>
      <w:lang w:eastAsia="zh-CN" w:bidi="ar-SA"/>
    </w:rPr>
  </w:style>
  <w:style w:type="character" w:customStyle="1" w:styleId="49">
    <w:name w:val="页脚 Char"/>
    <w:basedOn w:val="17"/>
    <w:link w:val="12"/>
    <w:semiHidden/>
    <w:qFormat/>
    <w:uiPriority w:val="99"/>
    <w:rPr>
      <w:rFonts w:ascii="Calibri" w:hAnsi="Calibri" w:eastAsia="宋体" w:cs="Times New Roman"/>
      <w:kern w:val="2"/>
      <w:sz w:val="18"/>
      <w:szCs w:val="18"/>
      <w:lang w:eastAsia="zh-CN" w:bidi="ar-SA"/>
    </w:rPr>
  </w:style>
  <w:style w:type="paragraph" w:customStyle="1" w:styleId="50">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27"/>
    <customShpInfo spid="_x0000_s103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917</Words>
  <Characters>5232</Characters>
  <Lines>43</Lines>
  <Paragraphs>12</Paragraphs>
  <ScaleCrop>false</ScaleCrop>
  <LinksUpToDate>false</LinksUpToDate>
  <CharactersWithSpaces>6137</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2017-04-17T01:30:00Z</dcterms:created>
  <dc:creator>Administrator</dc:creator>
  <cp:lastModifiedBy>Administrator</cp:lastModifiedBy>
  <cp:lastPrinted>2017-04-24T01:19:00Z</cp:lastPrinted>
  <dcterms:modified xsi:type="dcterms:W3CDTF">2017-06-16T05:16:20Z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