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eastAsia" w:ascii="方正小标宋简体" w:eastAsia="方正小标宋简体"/>
          <w:b/>
          <w:bCs/>
          <w:color w:val="FF0000"/>
          <w:spacing w:val="20"/>
          <w:sz w:val="72"/>
          <w:szCs w:val="72"/>
        </w:rPr>
      </w:pPr>
    </w:p>
    <w:p>
      <w:pPr>
        <w:jc w:val="center"/>
        <w:rPr>
          <w:rFonts w:hint="eastAsia" w:ascii="华文中宋" w:eastAsia="华文中宋"/>
          <w:b/>
          <w:bCs/>
          <w:sz w:val="32"/>
          <w:szCs w:val="32"/>
        </w:rPr>
      </w:pPr>
      <w:r>
        <w:rPr>
          <w:color w:val="FF0000"/>
        </w:rPr>
        <w:pict>
          <v:shape id="_x0000_i1025" o:spt="136" type="#_x0000_t136" style="height:54pt;width:417.9pt;" fillcolor="#FF0000" filled="t" stroked="t" coordsize="21600,21600" adj="10800">
            <v:path/>
            <v:fill on="t" color2="#FFFFFF" focussize="0,0"/>
            <v:stroke color="#FF0000"/>
            <v:imagedata o:title=""/>
            <o:lock v:ext="edit" aspectratio="f"/>
            <v:textpath on="t" fitshape="t" fitpath="t" trim="t" xscale="f" string="福州职业技术学院学生工作处" style="font-family:宋体;font-size:36pt;v-rotate-letters:f;v-same-letter-heights:f;v-text-align:center;"/>
            <w10:wrap type="none"/>
            <w10:anchorlock/>
          </v:shape>
        </w:pict>
      </w:r>
    </w:p>
    <w:p>
      <w:pPr>
        <w:jc w:val="center"/>
        <w:rPr>
          <w:rFonts w:hint="eastAsia" w:ascii="仿宋_GB2312" w:hAnsi="宋体" w:eastAsia="仿宋_GB2312"/>
          <w:sz w:val="32"/>
          <w:szCs w:val="32"/>
        </w:rPr>
      </w:pPr>
    </w:p>
    <w:p>
      <w:pPr>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榕职院</w:t>
      </w:r>
      <w:r>
        <w:rPr>
          <w:rFonts w:hint="eastAsia" w:ascii="仿宋_GB2312" w:hAnsi="仿宋" w:eastAsia="仿宋_GB2312" w:cs="宋体"/>
          <w:kern w:val="0"/>
          <w:sz w:val="28"/>
          <w:szCs w:val="28"/>
          <w:lang w:eastAsia="zh-CN"/>
        </w:rPr>
        <w:t>学</w:t>
      </w:r>
      <w:r>
        <w:rPr>
          <w:rFonts w:hint="eastAsia" w:ascii="仿宋_GB2312" w:hAnsi="仿宋" w:eastAsia="仿宋_GB2312" w:cs="宋体"/>
          <w:kern w:val="0"/>
          <w:sz w:val="28"/>
          <w:szCs w:val="28"/>
        </w:rPr>
        <w:t>〔20</w:t>
      </w:r>
      <w:r>
        <w:rPr>
          <w:rFonts w:hint="eastAsia" w:ascii="仿宋_GB2312" w:hAnsi="仿宋" w:eastAsia="仿宋_GB2312" w:cs="宋体"/>
          <w:kern w:val="0"/>
          <w:sz w:val="28"/>
          <w:szCs w:val="28"/>
          <w:lang w:val="en-US" w:eastAsia="zh-CN"/>
        </w:rPr>
        <w:t>22</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lang w:val="en-US" w:eastAsia="zh-CN"/>
        </w:rPr>
        <w:t>39</w:t>
      </w:r>
      <w:r>
        <w:rPr>
          <w:rFonts w:hint="eastAsia" w:ascii="仿宋_GB2312" w:hAnsi="仿宋" w:eastAsia="仿宋_GB2312" w:cs="宋体"/>
          <w:kern w:val="0"/>
          <w:sz w:val="28"/>
          <w:szCs w:val="28"/>
        </w:rPr>
        <w:t>号</w:t>
      </w:r>
    </w:p>
    <w:p>
      <w:pPr>
        <w:spacing w:line="480" w:lineRule="exact"/>
        <w:jc w:val="both"/>
        <w:rPr>
          <w:rFonts w:hint="eastAsia" w:ascii="方正小标宋简体" w:eastAsia="方正小标宋简体"/>
          <w:b/>
          <w:sz w:val="36"/>
          <w:szCs w:val="36"/>
        </w:rPr>
      </w:pPr>
      <w:r>
        <w:rPr>
          <w:rFonts w:hint="eastAsia" w:ascii="方正小标宋简体" w:eastAsia="方正小标宋简体"/>
          <w:b/>
          <w:sz w:val="36"/>
          <w:szCs w:val="36"/>
        </w:rPr>
        <mc:AlternateContent>
          <mc:Choice Requires="wps">
            <w:drawing>
              <wp:anchor distT="0" distB="0" distL="114300" distR="114300" simplePos="0" relativeHeight="251659264" behindDoc="0" locked="0" layoutInCell="1" allowOverlap="1">
                <wp:simplePos x="0" y="0"/>
                <wp:positionH relativeFrom="column">
                  <wp:posOffset>-317500</wp:posOffset>
                </wp:positionH>
                <wp:positionV relativeFrom="paragraph">
                  <wp:posOffset>208280</wp:posOffset>
                </wp:positionV>
                <wp:extent cx="5958205" cy="21590"/>
                <wp:effectExtent l="0" t="19050" r="4445" b="35560"/>
                <wp:wrapNone/>
                <wp:docPr id="2" name="直接连接符 2"/>
                <wp:cNvGraphicFramePr/>
                <a:graphic xmlns:a="http://schemas.openxmlformats.org/drawingml/2006/main">
                  <a:graphicData uri="http://schemas.microsoft.com/office/word/2010/wordprocessingShape">
                    <wps:wsp>
                      <wps:cNvCnPr/>
                      <wps:spPr>
                        <a:xfrm>
                          <a:off x="0" y="0"/>
                          <a:ext cx="5958205" cy="215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16.4pt;height:1.7pt;width:469.15pt;z-index:251659264;mso-width-relative:page;mso-height-relative:page;" filled="f" stroked="t" coordsize="21600,21600" o:gfxdata="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Ld4KNsAAAAJAQAADwAAAAAAAAABACAAAAAiAAAAZHJzL2Rv&#10;d25yZXYueG1sUEsBAhQAFAAAAAgAh07iQLD9F9n+AQAA6QMAAA4AAAAAAAAAAQAgAAAAKgEAAGRy&#10;cy9lMm9Eb2MueG1sUEsFBgAAAAAGAAYAWQEAAJoFAAAAAA==&#10;">
                <v:fill on="f" focussize="0,0"/>
                <v:stroke weight="3pt" color="#FF0000" joinstyle="round"/>
                <v:imagedata o:title=""/>
                <o:lock v:ext="edit" aspectratio="f"/>
              </v:line>
            </w:pict>
          </mc:Fallback>
        </mc:AlternateContent>
      </w:r>
    </w:p>
    <w:p>
      <w:pPr>
        <w:spacing w:line="600" w:lineRule="exact"/>
        <w:jc w:val="both"/>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eastAsia="zh-CN"/>
        </w:rPr>
        <w:t>关于进一步做好福州职业技术学院</w:t>
      </w:r>
      <w:r>
        <w:rPr>
          <w:rFonts w:hint="eastAsia" w:ascii="方正小标宋简体" w:hAnsi="方正小标宋简体" w:eastAsia="方正小标宋简体" w:cs="方正小标宋简体"/>
          <w:b/>
          <w:bCs/>
          <w:sz w:val="36"/>
          <w:szCs w:val="36"/>
          <w:lang w:val="en-US" w:eastAsia="zh-CN"/>
        </w:rPr>
        <w:t>2022届</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毕业生就业数据核查的通知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各</w:t>
      </w:r>
      <w:r>
        <w:rPr>
          <w:rFonts w:hint="eastAsia" w:ascii="仿宋" w:hAnsi="仿宋" w:eastAsia="仿宋" w:cs="仿宋"/>
          <w:sz w:val="28"/>
          <w:szCs w:val="28"/>
          <w:lang w:val="en-US" w:eastAsia="zh-CN"/>
        </w:rPr>
        <w:t>系</w:t>
      </w:r>
      <w:r>
        <w:rPr>
          <w:rFonts w:hint="eastAsia" w:ascii="仿宋" w:hAnsi="仿宋" w:eastAsia="仿宋" w:cs="仿宋"/>
          <w:sz w:val="28"/>
          <w:szCs w:val="28"/>
        </w:rPr>
        <w:t>：</w:t>
      </w:r>
    </w:p>
    <w:p>
      <w:pPr>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就业统计是高校毕业生就业工作的重要内容，对及时掌握毕业生就业进展、服务政府宏观调控和科学决策具有关键意义。就业数据保真是就业统计工作的底线，是不可触摸的“高压线”。为确保2022届毕业生就业数据真实、准确，请各系严格核查上报的就业数据。现就有关要求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提高政治站位。</w:t>
      </w:r>
      <w:r>
        <w:rPr>
          <w:rFonts w:hint="eastAsia" w:ascii="仿宋" w:hAnsi="仿宋" w:eastAsia="仿宋" w:cs="仿宋"/>
          <w:sz w:val="28"/>
          <w:szCs w:val="28"/>
          <w:lang w:val="en-US" w:eastAsia="zh-CN"/>
        </w:rPr>
        <w:t>党中央、国务院和省市委、省市政府和学校高度重视今年毕业生就业工作，各系要认真落实毕业生就业工作“一把手”工程，切实提高政治站位，充分认识当前做好毕业生就业工作的重要性、紧迫性，严格核查毕业生上报的就业数据，落实责任，进一步健全就业核查工作机制，以高度的政治责任感把毕业生就业统计工作抓紧抓实抓好，全力确保今年毕业生就业大局稳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二、深入开展自查自纠。</w:t>
      </w:r>
      <w:r>
        <w:rPr>
          <w:rFonts w:hint="eastAsia" w:ascii="仿宋" w:hAnsi="仿宋" w:eastAsia="仿宋" w:cs="仿宋"/>
          <w:sz w:val="28"/>
          <w:szCs w:val="28"/>
          <w:lang w:val="en-US" w:eastAsia="zh-CN"/>
        </w:rPr>
        <w:t>各系在前期核查的基础上对本学院就业数据开展全面自查，组织辅导员、班主任严格审核每个毕业生的就业材料，电话联系学生确认最新工作情况，并及时在全国高校毕业生就业管理系统中更正信息。此后发现并核实的问题，将视为数据造假，视情况予以通报并从严惩处。</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三、建立就业统计责任制。</w:t>
      </w:r>
      <w:r>
        <w:rPr>
          <w:rFonts w:hint="eastAsia" w:ascii="仿宋" w:hAnsi="仿宋" w:eastAsia="仿宋" w:cs="仿宋"/>
          <w:kern w:val="2"/>
          <w:sz w:val="28"/>
          <w:szCs w:val="28"/>
          <w:lang w:val="en-US" w:eastAsia="zh-CN" w:bidi="ar-SA"/>
        </w:rPr>
        <w:t>各系要切实承担本系毕业生就业统计工作的主体责任，认真做好本系毕业生就业统计工作。按照《高校毕业生就业去向界定及标准》中的“审核依据”提供相关纸质或电子就业证明材料，交给校毕业生就业指导中心存档备查。各系领导要在本系每周高校毕业生就业统计表（见附件3）上签字确认，连同电子版在每周五报校毕业生就业指导中心备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四、严格落实就业签约工作“四不准”。</w:t>
      </w:r>
      <w:r>
        <w:rPr>
          <w:rFonts w:hint="eastAsia" w:ascii="仿宋" w:hAnsi="仿宋" w:eastAsia="仿宋" w:cs="仿宋"/>
          <w:kern w:val="2"/>
          <w:sz w:val="28"/>
          <w:szCs w:val="28"/>
          <w:lang w:val="en-US" w:eastAsia="zh-CN" w:bidi="ar-SA"/>
        </w:rPr>
        <w:t>各系要严格遵守就业签约工作“四不准”要求，确保就业统计数据真实准确，杜绝“被就业”、“就业率注水、造假”等现象发生。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五、加大就业政策培训力度。</w:t>
      </w:r>
      <w:r>
        <w:rPr>
          <w:rFonts w:hint="eastAsia" w:ascii="仿宋" w:hAnsi="仿宋" w:eastAsia="仿宋" w:cs="仿宋"/>
          <w:kern w:val="2"/>
          <w:sz w:val="28"/>
          <w:szCs w:val="28"/>
          <w:lang w:val="en-US" w:eastAsia="zh-CN" w:bidi="ar-SA"/>
        </w:rPr>
        <w:t>各系需组织辅导员、班主任等相关人员认真学习附件1“高校毕业生就业去向及就业统计分类”和附件2“高校毕业生就业去向界定及标准”的就业统计指标，进一步提高就业工作人员的政策水平和工作能力</w:t>
      </w:r>
      <w:r>
        <w:rPr>
          <w:rFonts w:hint="eastAsia" w:ascii="仿宋" w:hAnsi="仿宋" w:eastAsia="仿宋" w:cs="仿宋"/>
          <w:sz w:val="28"/>
          <w:szCs w:val="28"/>
          <w:lang w:val="en-US" w:eastAsia="zh-CN"/>
        </w:rPr>
        <w:t>，在2022届毕业生及今后就业统计工作中严格执行</w:t>
      </w:r>
      <w:r>
        <w:rPr>
          <w:rFonts w:hint="eastAsia" w:ascii="仿宋" w:hAnsi="仿宋" w:eastAsia="仿宋" w:cs="仿宋"/>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、建立就业统计督查制。</w:t>
      </w:r>
      <w:r>
        <w:rPr>
          <w:rFonts w:hint="eastAsia" w:ascii="仿宋" w:hAnsi="仿宋" w:eastAsia="仿宋" w:cs="仿宋"/>
          <w:kern w:val="2"/>
          <w:sz w:val="28"/>
          <w:szCs w:val="28"/>
          <w:lang w:val="en-US" w:eastAsia="zh-CN" w:bidi="ar-SA"/>
        </w:rPr>
        <w:t>校毕业生就业指导中心将进一步对各系就业数据及就业工作进行认真核查，发现问题将督促各系进行整改。各系需告知所有毕业生可通过学信网(www.chsi.com.cn)等查询本人就业状况等内容，确保就业数据的真实性。学校将公布校内举报电话，毕业生如果发现就业情况与事实不符可以向学校纪检监察审计处或毕业生就业指导中心等进行举报。如有“就业率注水、造假”等情况将严肃追责。</w:t>
      </w:r>
    </w:p>
    <w:p>
      <w:pPr>
        <w:pStyle w:val="4"/>
        <w:ind w:left="0" w:leftChars="0" w:firstLine="56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举报电话：纪检监察审计处（0591--83761211）、 学生工作处毕业生就业指导中心（0591--83760327）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  件：1.高校毕业生就业去向及就业统计分类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2.高校毕业生就业去向界定及标准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3.福州职业技术学院2022届高校毕业生毕业去向统计表</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pStyle w:val="4"/>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kern w:val="2"/>
          <w:sz w:val="28"/>
          <w:szCs w:val="28"/>
          <w:lang w:val="en-US" w:eastAsia="zh-CN" w:bidi="ar-SA"/>
        </w:rPr>
      </w:pPr>
      <w:bookmarkStart w:id="4" w:name="_GoBack"/>
      <w:bookmarkEnd w:id="4"/>
      <w:r>
        <w:rPr>
          <w:rFonts w:hint="eastAsia" w:ascii="仿宋" w:hAnsi="仿宋" w:eastAsia="仿宋" w:cs="仿宋"/>
          <w:kern w:val="2"/>
          <w:sz w:val="28"/>
          <w:szCs w:val="28"/>
          <w:lang w:val="en-US" w:eastAsia="zh-CN" w:bidi="ar-SA"/>
        </w:rPr>
        <w:t>学生工作处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2022年6月28日</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560" w:firstLineChars="200"/>
        <w:textAlignment w:val="auto"/>
        <w:rPr>
          <w:rFonts w:hint="eastAsia" w:ascii="仿宋" w:hAnsi="仿宋" w:eastAsia="仿宋" w:cs="仿宋"/>
          <w:sz w:val="28"/>
          <w:szCs w:val="28"/>
          <w:lang w:val="en-US" w:eastAsia="zh-CN"/>
        </w:rPr>
      </w:pPr>
    </w:p>
    <w:p>
      <w:pPr>
        <w:widowControl/>
        <w:spacing w:line="500" w:lineRule="exact"/>
        <w:jc w:val="left"/>
        <w:rPr>
          <w:rFonts w:ascii="仿宋_GB2312" w:hAnsi="宋体" w:eastAsia="仿宋_GB2312" w:cs="宋体"/>
          <w:color w:val="000000"/>
          <w:kern w:val="0"/>
          <w:sz w:val="28"/>
          <w:szCs w:val="28"/>
          <w:u w:val="single"/>
        </w:rPr>
      </w:pPr>
      <w:r>
        <w:rPr>
          <w:rFonts w:hint="eastAsia" w:ascii="仿宋_GB2312" w:hAnsi="宋体" w:eastAsia="仿宋_GB2312" w:cs="宋体"/>
          <w:color w:val="000000"/>
          <w:kern w:val="0"/>
          <w:sz w:val="28"/>
          <w:szCs w:val="28"/>
          <w:u w:val="single"/>
        </w:rPr>
        <w:t xml:space="preserve">                                                                </w:t>
      </w:r>
    </w:p>
    <w:p>
      <w:pPr>
        <w:rPr>
          <w:rFonts w:hint="eastAsia" w:ascii="方正小标宋简体" w:hAnsi="方正小标宋简体" w:eastAsia="方正小标宋简体" w:cs="方正小标宋简体"/>
          <w:b w:val="0"/>
          <w:bCs/>
          <w:sz w:val="32"/>
          <w:szCs w:val="32"/>
        </w:rPr>
      </w:pPr>
      <w:r>
        <w:rPr>
          <w:rFonts w:hint="eastAsia" w:ascii="仿宋" w:hAnsi="仿宋" w:eastAsia="仿宋" w:cs="宋体"/>
          <w:color w:val="000000"/>
          <w:kern w:val="0"/>
          <w:sz w:val="28"/>
          <w:szCs w:val="28"/>
          <w:u w:val="single"/>
        </w:rPr>
        <w:t xml:space="preserve">福州职业技术学院学生工作处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 xml:space="preserve">  </w:t>
      </w:r>
      <w:r>
        <w:rPr>
          <w:rFonts w:ascii="仿宋" w:hAnsi="仿宋" w:eastAsia="仿宋" w:cs="宋体"/>
          <w:color w:val="000000"/>
          <w:kern w:val="0"/>
          <w:sz w:val="28"/>
          <w:szCs w:val="28"/>
          <w:u w:val="single"/>
        </w:rPr>
        <w:t>20</w:t>
      </w:r>
      <w:r>
        <w:rPr>
          <w:rFonts w:hint="eastAsia" w:ascii="仿宋" w:hAnsi="仿宋" w:eastAsia="仿宋" w:cs="宋体"/>
          <w:color w:val="000000"/>
          <w:kern w:val="0"/>
          <w:sz w:val="28"/>
          <w:szCs w:val="28"/>
          <w:u w:val="single"/>
          <w:lang w:val="en-US" w:eastAsia="zh-CN"/>
        </w:rPr>
        <w:t>22</w:t>
      </w:r>
      <w:r>
        <w:rPr>
          <w:rFonts w:ascii="仿宋" w:hAnsi="仿宋" w:eastAsia="仿宋" w:cs="宋体"/>
          <w:color w:val="000000"/>
          <w:kern w:val="0"/>
          <w:sz w:val="28"/>
          <w:szCs w:val="28"/>
          <w:u w:val="single"/>
        </w:rPr>
        <w:t>年</w:t>
      </w:r>
      <w:r>
        <w:rPr>
          <w:rFonts w:hint="eastAsia" w:ascii="仿宋" w:hAnsi="仿宋" w:eastAsia="仿宋" w:cs="宋体"/>
          <w:color w:val="000000"/>
          <w:kern w:val="0"/>
          <w:sz w:val="28"/>
          <w:szCs w:val="28"/>
          <w:u w:val="single"/>
          <w:lang w:val="en-US" w:eastAsia="zh-CN"/>
        </w:rPr>
        <w:t>6</w:t>
      </w:r>
      <w:r>
        <w:rPr>
          <w:rFonts w:ascii="仿宋" w:hAnsi="仿宋" w:eastAsia="仿宋" w:cs="宋体"/>
          <w:color w:val="000000"/>
          <w:kern w:val="0"/>
          <w:sz w:val="28"/>
          <w:szCs w:val="28"/>
          <w:u w:val="single"/>
        </w:rPr>
        <w:t>月</w:t>
      </w:r>
      <w:r>
        <w:rPr>
          <w:rFonts w:hint="eastAsia" w:ascii="仿宋" w:hAnsi="仿宋" w:eastAsia="仿宋" w:cs="宋体"/>
          <w:color w:val="000000"/>
          <w:kern w:val="0"/>
          <w:sz w:val="28"/>
          <w:szCs w:val="28"/>
          <w:u w:val="single"/>
          <w:lang w:val="en-US" w:eastAsia="zh-CN"/>
        </w:rPr>
        <w:t>28</w:t>
      </w:r>
      <w:r>
        <w:rPr>
          <w:rFonts w:ascii="仿宋" w:hAnsi="仿宋" w:eastAsia="仿宋" w:cs="宋体"/>
          <w:color w:val="000000"/>
          <w:kern w:val="0"/>
          <w:sz w:val="28"/>
          <w:szCs w:val="28"/>
          <w:u w:val="single"/>
        </w:rPr>
        <w:t>日</w:t>
      </w:r>
      <w:r>
        <w:rPr>
          <w:rFonts w:hint="eastAsia" w:ascii="仿宋" w:hAnsi="仿宋" w:eastAsia="仿宋" w:cs="宋体"/>
          <w:color w:val="000000"/>
          <w:kern w:val="0"/>
          <w:sz w:val="28"/>
          <w:szCs w:val="28"/>
          <w:u w:val="single"/>
        </w:rPr>
        <w:t>印发</w:t>
      </w:r>
    </w:p>
    <w:p>
      <w:pPr>
        <w:keepNext w:val="0"/>
        <w:keepLines w:val="0"/>
        <w:pageBreakBefore w:val="0"/>
        <w:widowControl w:val="0"/>
        <w:kinsoku/>
        <w:wordWrap/>
        <w:overflowPunct/>
        <w:topLinePunct w:val="0"/>
        <w:autoSpaceDE/>
        <w:autoSpaceDN/>
        <w:bidi w:val="0"/>
        <w:spacing w:line="580" w:lineRule="exact"/>
        <w:ind w:right="0" w:rightChars="0"/>
        <w:jc w:val="both"/>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701" w:left="1587" w:header="851" w:footer="992" w:gutter="0"/>
          <w:pgNumType w:fmt="numberInDash"/>
          <w:cols w:space="0" w:num="1"/>
          <w:rtlGutter w:val="0"/>
          <w:docGrid w:type="lines" w:linePitch="312" w:charSpace="0"/>
        </w:sectPr>
      </w:pPr>
    </w:p>
    <w:p>
      <w:pPr>
        <w:numPr>
          <w:ilvl w:val="0"/>
          <w:numId w:val="0"/>
        </w:numPr>
        <w:spacing w:after="240" w:line="360" w:lineRule="exact"/>
        <w:rPr>
          <w:rFonts w:ascii="黑体" w:hAnsi="黑体" w:eastAsia="黑体" w:cs="黑体"/>
          <w:bCs/>
          <w:sz w:val="32"/>
          <w:szCs w:val="32"/>
        </w:rPr>
      </w:pPr>
      <w:r>
        <w:rPr>
          <w:rFonts w:hint="eastAsia" w:ascii="黑体" w:hAnsi="黑体" w:eastAsia="黑体" w:cs="黑体"/>
          <w:bCs/>
          <w:sz w:val="32"/>
          <w:szCs w:val="32"/>
        </w:rPr>
        <w:t>附件1</w:t>
      </w:r>
    </w:p>
    <w:p>
      <w:pPr>
        <w:spacing w:line="360" w:lineRule="exact"/>
        <w:jc w:val="center"/>
        <w:rPr>
          <w:rFonts w:ascii="Times New Roman" w:hAnsi="Times New Roman" w:eastAsia="方正小标宋简体"/>
          <w:sz w:val="36"/>
          <w:szCs w:val="32"/>
        </w:rPr>
      </w:pPr>
      <w:r>
        <w:rPr>
          <w:rFonts w:ascii="Times New Roman" w:hAnsi="Times New Roman" w:eastAsia="方正小标宋简体"/>
          <w:sz w:val="36"/>
          <w:szCs w:val="32"/>
        </w:rPr>
        <w:t>高校毕业生</w:t>
      </w:r>
      <w:r>
        <w:rPr>
          <w:rFonts w:hint="eastAsia" w:ascii="Times New Roman" w:hAnsi="Times New Roman" w:eastAsia="方正小标宋简体"/>
          <w:sz w:val="36"/>
          <w:szCs w:val="32"/>
        </w:rPr>
        <w:t>毕业</w:t>
      </w:r>
      <w:r>
        <w:rPr>
          <w:rFonts w:ascii="Times New Roman" w:hAnsi="Times New Roman" w:eastAsia="方正小标宋简体"/>
          <w:sz w:val="36"/>
          <w:szCs w:val="32"/>
        </w:rPr>
        <w:t>去向统计分类</w:t>
      </w:r>
    </w:p>
    <w:tbl>
      <w:tblPr>
        <w:tblStyle w:val="8"/>
        <w:tblW w:w="13787" w:type="dxa"/>
        <w:tblInd w:w="279" w:type="dxa"/>
        <w:tblLayout w:type="autofit"/>
        <w:tblCellMar>
          <w:top w:w="0" w:type="dxa"/>
          <w:left w:w="108" w:type="dxa"/>
          <w:bottom w:w="0" w:type="dxa"/>
          <w:right w:w="108" w:type="dxa"/>
        </w:tblCellMar>
      </w:tblPr>
      <w:tblGrid>
        <w:gridCol w:w="1417"/>
        <w:gridCol w:w="2127"/>
        <w:gridCol w:w="4536"/>
        <w:gridCol w:w="2976"/>
        <w:gridCol w:w="2731"/>
      </w:tblGrid>
      <w:tr>
        <w:tblPrEx>
          <w:tblCellMar>
            <w:top w:w="0" w:type="dxa"/>
            <w:left w:w="108" w:type="dxa"/>
            <w:bottom w:w="0" w:type="dxa"/>
            <w:right w:w="108" w:type="dxa"/>
          </w:tblCellMar>
        </w:tblPrEx>
        <w:trPr>
          <w:trHeight w:val="312" w:hRule="atLeast"/>
        </w:trPr>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黑体"/>
                <w:bCs/>
                <w:kern w:val="0"/>
                <w:sz w:val="32"/>
                <w:szCs w:val="32"/>
              </w:rPr>
            </w:pPr>
            <w:r>
              <w:rPr>
                <w:rFonts w:ascii="Times New Roman" w:hAnsi="Times New Roman" w:eastAsia="黑体"/>
                <w:bCs/>
                <w:kern w:val="0"/>
                <w:sz w:val="32"/>
                <w:szCs w:val="32"/>
              </w:rPr>
              <w:t>分类</w:t>
            </w:r>
          </w:p>
        </w:tc>
        <w:tc>
          <w:tcPr>
            <w:tcW w:w="21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黑体"/>
                <w:bCs/>
                <w:kern w:val="0"/>
                <w:sz w:val="32"/>
                <w:szCs w:val="32"/>
              </w:rPr>
            </w:pPr>
            <w:r>
              <w:rPr>
                <w:rFonts w:ascii="Times New Roman" w:hAnsi="Times New Roman" w:eastAsia="黑体"/>
                <w:bCs/>
                <w:kern w:val="0"/>
                <w:sz w:val="32"/>
                <w:szCs w:val="32"/>
              </w:rPr>
              <w:t>包含内容</w:t>
            </w:r>
          </w:p>
        </w:tc>
        <w:tc>
          <w:tcPr>
            <w:tcW w:w="453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黑体"/>
                <w:bCs/>
                <w:kern w:val="0"/>
                <w:sz w:val="32"/>
                <w:szCs w:val="32"/>
              </w:rPr>
            </w:pPr>
            <w:r>
              <w:rPr>
                <w:rFonts w:ascii="Times New Roman" w:hAnsi="Times New Roman" w:eastAsia="黑体"/>
                <w:bCs/>
                <w:kern w:val="0"/>
                <w:sz w:val="32"/>
                <w:szCs w:val="32"/>
              </w:rPr>
              <w:t>包含的</w:t>
            </w:r>
            <w:bookmarkStart w:id="0" w:name="_Hlk67577869"/>
            <w:r>
              <w:rPr>
                <w:rFonts w:ascii="Times New Roman" w:hAnsi="Times New Roman" w:eastAsia="黑体"/>
                <w:bCs/>
                <w:kern w:val="0"/>
                <w:sz w:val="32"/>
                <w:szCs w:val="32"/>
              </w:rPr>
              <w:t>毕业去向</w:t>
            </w:r>
            <w:bookmarkEnd w:id="0"/>
          </w:p>
        </w:tc>
        <w:tc>
          <w:tcPr>
            <w:tcW w:w="5707" w:type="dxa"/>
            <w:gridSpan w:val="2"/>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eastAsia="黑体"/>
                <w:bCs/>
                <w:kern w:val="0"/>
                <w:sz w:val="32"/>
                <w:szCs w:val="32"/>
              </w:rPr>
            </w:pPr>
            <w:r>
              <w:rPr>
                <w:rFonts w:ascii="Times New Roman" w:hAnsi="Times New Roman" w:eastAsia="黑体"/>
                <w:bCs/>
                <w:kern w:val="0"/>
                <w:sz w:val="32"/>
                <w:szCs w:val="32"/>
              </w:rPr>
              <w:t>统计7个率</w:t>
            </w:r>
          </w:p>
        </w:tc>
      </w:tr>
      <w:tr>
        <w:tblPrEx>
          <w:tblCellMar>
            <w:top w:w="0" w:type="dxa"/>
            <w:left w:w="108" w:type="dxa"/>
            <w:bottom w:w="0" w:type="dxa"/>
            <w:right w:w="108" w:type="dxa"/>
          </w:tblCellMar>
        </w:tblPrEx>
        <w:trPr>
          <w:trHeight w:val="936" w:hRule="atLeast"/>
        </w:trPr>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rPr>
            </w:pPr>
            <w:r>
              <w:rPr>
                <w:rFonts w:ascii="Times New Roman" w:hAnsi="Times New Roman" w:eastAsia="黑体"/>
                <w:kern w:val="0"/>
                <w:sz w:val="32"/>
                <w:szCs w:val="32"/>
              </w:rPr>
              <w:t>就 业</w:t>
            </w:r>
          </w:p>
        </w:tc>
        <w:tc>
          <w:tcPr>
            <w:tcW w:w="212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协议和合同</w:t>
            </w:r>
          </w:p>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就业</w:t>
            </w:r>
          </w:p>
        </w:tc>
        <w:tc>
          <w:tcPr>
            <w:tcW w:w="4536"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签就业协议形式就业</w:t>
            </w:r>
          </w:p>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签劳动合同形式就业</w:t>
            </w:r>
          </w:p>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应征义务兵</w:t>
            </w:r>
          </w:p>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科研助理、管理助理（</w:t>
            </w:r>
            <w:r>
              <w:rPr>
                <w:rFonts w:hint="eastAsia" w:ascii="Times New Roman" w:hAnsi="Times New Roman" w:eastAsia="仿宋_GB2312"/>
                <w:kern w:val="0"/>
                <w:sz w:val="28"/>
                <w:szCs w:val="28"/>
              </w:rPr>
              <w:t>区分具体情况</w:t>
            </w:r>
            <w:r>
              <w:rPr>
                <w:rFonts w:ascii="Times New Roman" w:hAnsi="Times New Roman" w:eastAsia="仿宋_GB2312"/>
                <w:kern w:val="0"/>
                <w:sz w:val="28"/>
                <w:szCs w:val="28"/>
              </w:rPr>
              <w:t>）</w:t>
            </w:r>
          </w:p>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国家基层项目</w:t>
            </w:r>
            <w:r>
              <w:rPr>
                <w:rFonts w:hint="eastAsia" w:ascii="Times New Roman" w:hAnsi="Times New Roman" w:eastAsia="仿宋_GB2312"/>
                <w:kern w:val="0"/>
                <w:sz w:val="28"/>
                <w:szCs w:val="28"/>
              </w:rPr>
              <w:t>（区分具体情况）</w:t>
            </w:r>
          </w:p>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地方基层项目</w:t>
            </w:r>
            <w:r>
              <w:rPr>
                <w:rFonts w:hint="eastAsia" w:ascii="Times New Roman" w:hAnsi="Times New Roman" w:eastAsia="仿宋_GB2312"/>
                <w:kern w:val="0"/>
                <w:sz w:val="28"/>
                <w:szCs w:val="28"/>
              </w:rPr>
              <w:t>（区分具体情况）</w:t>
            </w:r>
          </w:p>
        </w:tc>
        <w:tc>
          <w:tcPr>
            <w:tcW w:w="2976"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kern w:val="0"/>
                <w:sz w:val="28"/>
                <w:szCs w:val="28"/>
              </w:rPr>
            </w:pPr>
            <w:r>
              <w:rPr>
                <w:rFonts w:ascii="Times New Roman" w:hAnsi="Times New Roman" w:eastAsia="仿宋_GB2312"/>
                <w:b/>
                <w:kern w:val="0"/>
                <w:sz w:val="28"/>
                <w:szCs w:val="28"/>
              </w:rPr>
              <w:t>协议和合同就业率</w:t>
            </w:r>
            <w:r>
              <w:rPr>
                <w:rFonts w:ascii="Times New Roman" w:hAnsi="Times New Roman" w:eastAsia="仿宋_GB2312"/>
                <w:kern w:val="0"/>
                <w:sz w:val="28"/>
                <w:szCs w:val="28"/>
              </w:rPr>
              <w:t>=协议和合同就业数/毕业生总数</w:t>
            </w:r>
          </w:p>
        </w:tc>
        <w:tc>
          <w:tcPr>
            <w:tcW w:w="2731" w:type="dxa"/>
            <w:vMerge w:val="restart"/>
            <w:tcBorders>
              <w:top w:val="nil"/>
              <w:left w:val="nil"/>
              <w:right w:val="single" w:color="auto" w:sz="4" w:space="0"/>
            </w:tcBorders>
            <w:noWrap w:val="0"/>
            <w:vAlign w:val="center"/>
          </w:tcPr>
          <w:p>
            <w:pPr>
              <w:widowControl/>
              <w:spacing w:line="360" w:lineRule="exact"/>
              <w:jc w:val="left"/>
              <w:rPr>
                <w:rFonts w:ascii="Times New Roman" w:hAnsi="Times New Roman" w:eastAsia="仿宋_GB2312"/>
                <w:kern w:val="0"/>
                <w:sz w:val="28"/>
                <w:szCs w:val="28"/>
              </w:rPr>
            </w:pPr>
            <w:r>
              <w:rPr>
                <w:rFonts w:ascii="Times New Roman" w:hAnsi="Times New Roman" w:eastAsia="仿宋_GB2312"/>
                <w:b/>
                <w:kern w:val="0"/>
                <w:sz w:val="28"/>
                <w:szCs w:val="28"/>
              </w:rPr>
              <w:t>毕业去向落实率</w:t>
            </w:r>
            <w:r>
              <w:rPr>
                <w:rFonts w:ascii="Times New Roman" w:hAnsi="Times New Roman" w:eastAsia="仿宋_GB2312"/>
                <w:kern w:val="0"/>
                <w:sz w:val="28"/>
                <w:szCs w:val="28"/>
              </w:rPr>
              <w:t>=协议和合同就业率+创业率+灵活就业率+升学率</w:t>
            </w:r>
          </w:p>
        </w:tc>
      </w:tr>
      <w:tr>
        <w:tblPrEx>
          <w:tblCellMar>
            <w:top w:w="0" w:type="dxa"/>
            <w:left w:w="108" w:type="dxa"/>
            <w:bottom w:w="0" w:type="dxa"/>
            <w:right w:w="108" w:type="dxa"/>
          </w:tblCellMar>
        </w:tblPrEx>
        <w:trPr>
          <w:trHeight w:val="624" w:hRule="atLeast"/>
        </w:trPr>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仿宋_GB2312"/>
                <w:kern w:val="0"/>
                <w:sz w:val="24"/>
              </w:rPr>
            </w:pPr>
          </w:p>
        </w:tc>
        <w:tc>
          <w:tcPr>
            <w:tcW w:w="212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自主创业</w:t>
            </w:r>
          </w:p>
        </w:tc>
        <w:tc>
          <w:tcPr>
            <w:tcW w:w="4536"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自主创业</w:t>
            </w:r>
          </w:p>
        </w:tc>
        <w:tc>
          <w:tcPr>
            <w:tcW w:w="2976" w:type="dxa"/>
            <w:tcBorders>
              <w:top w:val="nil"/>
              <w:left w:val="nil"/>
              <w:bottom w:val="single" w:color="auto" w:sz="4" w:space="0"/>
              <w:right w:val="single" w:color="auto" w:sz="4" w:space="0"/>
            </w:tcBorders>
            <w:noWrap w:val="0"/>
            <w:vAlign w:val="top"/>
          </w:tcPr>
          <w:p>
            <w:pPr>
              <w:widowControl/>
              <w:spacing w:line="36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创业率</w:t>
            </w:r>
            <w:r>
              <w:rPr>
                <w:rFonts w:ascii="Times New Roman" w:hAnsi="Times New Roman" w:eastAsia="仿宋_GB2312"/>
                <w:bCs/>
                <w:kern w:val="0"/>
                <w:sz w:val="28"/>
                <w:szCs w:val="28"/>
              </w:rPr>
              <w:t>=</w:t>
            </w:r>
            <w:r>
              <w:rPr>
                <w:rFonts w:ascii="Times New Roman" w:hAnsi="Times New Roman" w:eastAsia="仿宋_GB2312"/>
                <w:kern w:val="0"/>
                <w:sz w:val="28"/>
                <w:szCs w:val="28"/>
              </w:rPr>
              <w:t>自主创业数/毕业生总数</w:t>
            </w:r>
          </w:p>
        </w:tc>
        <w:tc>
          <w:tcPr>
            <w:tcW w:w="2731" w:type="dxa"/>
            <w:vMerge w:val="continue"/>
            <w:tcBorders>
              <w:left w:val="nil"/>
              <w:right w:val="single" w:color="auto" w:sz="4" w:space="0"/>
            </w:tcBorders>
            <w:noWrap w:val="0"/>
            <w:vAlign w:val="top"/>
          </w:tcPr>
          <w:p>
            <w:pPr>
              <w:widowControl/>
              <w:spacing w:line="360" w:lineRule="exact"/>
              <w:jc w:val="left"/>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624" w:hRule="atLeast"/>
        </w:trPr>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仿宋_GB2312"/>
                <w:color w:val="auto"/>
                <w:kern w:val="0"/>
                <w:sz w:val="24"/>
              </w:rPr>
            </w:pPr>
          </w:p>
        </w:tc>
        <w:tc>
          <w:tcPr>
            <w:tcW w:w="212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灵活就业</w:t>
            </w:r>
          </w:p>
        </w:tc>
        <w:tc>
          <w:tcPr>
            <w:tcW w:w="4536"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其他录用形式就业</w:t>
            </w:r>
          </w:p>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自由职业</w:t>
            </w:r>
          </w:p>
        </w:tc>
        <w:tc>
          <w:tcPr>
            <w:tcW w:w="2976" w:type="dxa"/>
            <w:tcBorders>
              <w:top w:val="nil"/>
              <w:left w:val="nil"/>
              <w:bottom w:val="single" w:color="auto" w:sz="4" w:space="0"/>
              <w:right w:val="single" w:color="auto" w:sz="4" w:space="0"/>
            </w:tcBorders>
            <w:noWrap w:val="0"/>
            <w:vAlign w:val="top"/>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b/>
                <w:color w:val="auto"/>
                <w:kern w:val="0"/>
                <w:sz w:val="28"/>
                <w:szCs w:val="28"/>
              </w:rPr>
              <w:t>灵活就业率</w:t>
            </w:r>
            <w:r>
              <w:rPr>
                <w:rFonts w:ascii="Times New Roman" w:hAnsi="Times New Roman" w:eastAsia="仿宋_GB2312"/>
                <w:color w:val="auto"/>
                <w:kern w:val="0"/>
                <w:sz w:val="28"/>
                <w:szCs w:val="28"/>
              </w:rPr>
              <w:t>=灵活就业数/毕业生总数</w:t>
            </w:r>
          </w:p>
        </w:tc>
        <w:tc>
          <w:tcPr>
            <w:tcW w:w="2731" w:type="dxa"/>
            <w:vMerge w:val="continue"/>
            <w:tcBorders>
              <w:left w:val="nil"/>
              <w:right w:val="single" w:color="auto" w:sz="4" w:space="0"/>
            </w:tcBorders>
            <w:noWrap w:val="0"/>
            <w:vAlign w:val="top"/>
          </w:tcPr>
          <w:p>
            <w:pPr>
              <w:widowControl/>
              <w:spacing w:line="360" w:lineRule="exact"/>
              <w:jc w:val="left"/>
              <w:rPr>
                <w:rFonts w:ascii="Times New Roman" w:hAnsi="Times New Roman" w:eastAsia="仿宋_GB2312"/>
                <w:color w:val="auto"/>
                <w:kern w:val="0"/>
                <w:sz w:val="28"/>
                <w:szCs w:val="28"/>
              </w:rPr>
            </w:pPr>
          </w:p>
        </w:tc>
      </w:tr>
      <w:tr>
        <w:tblPrEx>
          <w:tblCellMar>
            <w:top w:w="0" w:type="dxa"/>
            <w:left w:w="108" w:type="dxa"/>
            <w:bottom w:w="0" w:type="dxa"/>
            <w:right w:w="108" w:type="dxa"/>
          </w:tblCellMar>
        </w:tblPrEx>
        <w:trPr>
          <w:trHeight w:val="312"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auto"/>
                <w:kern w:val="0"/>
                <w:sz w:val="24"/>
              </w:rPr>
            </w:pPr>
            <w:r>
              <w:rPr>
                <w:rFonts w:ascii="Times New Roman" w:hAnsi="Times New Roman" w:eastAsia="黑体"/>
                <w:color w:val="auto"/>
                <w:kern w:val="0"/>
                <w:sz w:val="32"/>
                <w:szCs w:val="32"/>
              </w:rPr>
              <w:t>升 学</w:t>
            </w:r>
          </w:p>
        </w:tc>
        <w:tc>
          <w:tcPr>
            <w:tcW w:w="212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升学</w:t>
            </w:r>
          </w:p>
        </w:tc>
        <w:tc>
          <w:tcPr>
            <w:tcW w:w="4536" w:type="dxa"/>
            <w:tcBorders>
              <w:top w:val="nil"/>
              <w:left w:val="nil"/>
              <w:bottom w:val="single" w:color="auto" w:sz="4" w:space="0"/>
              <w:right w:val="single" w:color="auto" w:sz="4" w:space="0"/>
            </w:tcBorders>
            <w:noWrap/>
            <w:vAlign w:val="center"/>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升学</w:t>
            </w:r>
            <w:r>
              <w:rPr>
                <w:rFonts w:hint="eastAsia" w:ascii="Times New Roman" w:hAnsi="Times New Roman" w:eastAsia="仿宋_GB2312"/>
                <w:color w:val="auto"/>
                <w:kern w:val="0"/>
                <w:sz w:val="28"/>
                <w:szCs w:val="28"/>
              </w:rPr>
              <w:t>（区分具体情况）</w:t>
            </w:r>
          </w:p>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出国、出境</w:t>
            </w:r>
          </w:p>
        </w:tc>
        <w:tc>
          <w:tcPr>
            <w:tcW w:w="2976" w:type="dxa"/>
            <w:tcBorders>
              <w:top w:val="nil"/>
              <w:left w:val="nil"/>
              <w:bottom w:val="single" w:color="auto" w:sz="4" w:space="0"/>
              <w:right w:val="single" w:color="auto" w:sz="4" w:space="0"/>
            </w:tcBorders>
            <w:noWrap w:val="0"/>
            <w:vAlign w:val="top"/>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b/>
                <w:color w:val="auto"/>
                <w:kern w:val="0"/>
                <w:sz w:val="28"/>
                <w:szCs w:val="28"/>
              </w:rPr>
              <w:t>升学率</w:t>
            </w:r>
            <w:r>
              <w:rPr>
                <w:rFonts w:ascii="Times New Roman" w:hAnsi="Times New Roman" w:eastAsia="仿宋_GB2312"/>
                <w:color w:val="auto"/>
                <w:kern w:val="0"/>
                <w:sz w:val="28"/>
                <w:szCs w:val="28"/>
              </w:rPr>
              <w:t>=升学数/毕业生总数</w:t>
            </w:r>
          </w:p>
        </w:tc>
        <w:tc>
          <w:tcPr>
            <w:tcW w:w="2731" w:type="dxa"/>
            <w:vMerge w:val="continue"/>
            <w:tcBorders>
              <w:left w:val="nil"/>
              <w:bottom w:val="single" w:color="auto" w:sz="4" w:space="0"/>
              <w:right w:val="single" w:color="auto" w:sz="4" w:space="0"/>
            </w:tcBorders>
            <w:noWrap w:val="0"/>
            <w:vAlign w:val="top"/>
          </w:tcPr>
          <w:p>
            <w:pPr>
              <w:widowControl/>
              <w:spacing w:line="360" w:lineRule="exact"/>
              <w:jc w:val="left"/>
              <w:rPr>
                <w:rFonts w:ascii="Times New Roman" w:hAnsi="Times New Roman" w:eastAsia="仿宋_GB2312"/>
                <w:color w:val="auto"/>
                <w:kern w:val="0"/>
                <w:sz w:val="28"/>
                <w:szCs w:val="28"/>
              </w:rPr>
            </w:pPr>
          </w:p>
        </w:tc>
      </w:tr>
      <w:tr>
        <w:tblPrEx>
          <w:tblCellMar>
            <w:top w:w="0" w:type="dxa"/>
            <w:left w:w="108" w:type="dxa"/>
            <w:bottom w:w="0" w:type="dxa"/>
            <w:right w:w="108" w:type="dxa"/>
          </w:tblCellMar>
        </w:tblPrEx>
        <w:trPr>
          <w:trHeight w:val="611" w:hRule="atLeast"/>
        </w:trPr>
        <w:tc>
          <w:tcPr>
            <w:tcW w:w="141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rPr>
            </w:pPr>
            <w:r>
              <w:rPr>
                <w:rFonts w:ascii="Times New Roman" w:hAnsi="Times New Roman" w:eastAsia="黑体"/>
                <w:color w:val="auto"/>
                <w:kern w:val="0"/>
                <w:sz w:val="32"/>
                <w:szCs w:val="32"/>
              </w:rPr>
              <w:t>未就业</w:t>
            </w:r>
          </w:p>
        </w:tc>
        <w:tc>
          <w:tcPr>
            <w:tcW w:w="2127" w:type="dxa"/>
            <w:tcBorders>
              <w:top w:val="nil"/>
              <w:left w:val="nil"/>
              <w:bottom w:val="single" w:color="auto" w:sz="4" w:space="0"/>
              <w:right w:val="single" w:color="auto" w:sz="4" w:space="0"/>
            </w:tcBorders>
            <w:noWrap/>
            <w:vAlign w:val="center"/>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暂不就业</w:t>
            </w:r>
          </w:p>
        </w:tc>
        <w:tc>
          <w:tcPr>
            <w:tcW w:w="4536" w:type="dxa"/>
            <w:tcBorders>
              <w:top w:val="nil"/>
              <w:left w:val="nil"/>
              <w:bottom w:val="single" w:color="auto" w:sz="4" w:space="0"/>
              <w:right w:val="single" w:color="auto" w:sz="4" w:space="0"/>
            </w:tcBorders>
            <w:noWrap/>
            <w:vAlign w:val="center"/>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不就业拟升学</w:t>
            </w:r>
          </w:p>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其他暂不就业</w:t>
            </w:r>
            <w:r>
              <w:rPr>
                <w:rFonts w:hint="eastAsia" w:ascii="Times New Roman" w:hAnsi="Times New Roman" w:eastAsia="仿宋_GB2312"/>
                <w:color w:val="auto"/>
                <w:kern w:val="0"/>
                <w:sz w:val="28"/>
                <w:szCs w:val="28"/>
              </w:rPr>
              <w:t>（区分具体情况）</w:t>
            </w:r>
          </w:p>
        </w:tc>
        <w:tc>
          <w:tcPr>
            <w:tcW w:w="2976" w:type="dxa"/>
            <w:tcBorders>
              <w:top w:val="nil"/>
              <w:left w:val="nil"/>
              <w:bottom w:val="single" w:color="auto" w:sz="4" w:space="0"/>
              <w:right w:val="single" w:color="auto" w:sz="4" w:space="0"/>
            </w:tcBorders>
            <w:noWrap w:val="0"/>
            <w:vAlign w:val="top"/>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b/>
                <w:color w:val="auto"/>
                <w:kern w:val="0"/>
                <w:sz w:val="28"/>
                <w:szCs w:val="28"/>
              </w:rPr>
              <w:t>暂不就业率=</w:t>
            </w:r>
            <w:r>
              <w:rPr>
                <w:rFonts w:ascii="Times New Roman" w:hAnsi="Times New Roman" w:eastAsia="仿宋_GB2312"/>
                <w:color w:val="auto"/>
                <w:kern w:val="0"/>
                <w:sz w:val="28"/>
                <w:szCs w:val="28"/>
              </w:rPr>
              <w:t>暂不就业数/毕业生总数</w:t>
            </w:r>
          </w:p>
        </w:tc>
        <w:tc>
          <w:tcPr>
            <w:tcW w:w="2731" w:type="dxa"/>
            <w:tcBorders>
              <w:top w:val="nil"/>
              <w:left w:val="nil"/>
              <w:bottom w:val="single" w:color="auto" w:sz="4" w:space="0"/>
              <w:right w:val="single" w:color="auto" w:sz="4" w:space="0"/>
            </w:tcBorders>
            <w:noWrap w:val="0"/>
            <w:vAlign w:val="top"/>
          </w:tcPr>
          <w:p>
            <w:pPr>
              <w:widowControl/>
              <w:spacing w:line="360" w:lineRule="exact"/>
              <w:jc w:val="left"/>
              <w:rPr>
                <w:rFonts w:ascii="Times New Roman" w:hAnsi="Times New Roman" w:eastAsia="仿宋_GB2312"/>
                <w:color w:val="auto"/>
                <w:kern w:val="0"/>
                <w:sz w:val="28"/>
                <w:szCs w:val="28"/>
              </w:rPr>
            </w:pPr>
          </w:p>
        </w:tc>
      </w:tr>
      <w:tr>
        <w:tblPrEx>
          <w:tblCellMar>
            <w:top w:w="0" w:type="dxa"/>
            <w:left w:w="108" w:type="dxa"/>
            <w:bottom w:w="0" w:type="dxa"/>
            <w:right w:w="108" w:type="dxa"/>
          </w:tblCellMar>
        </w:tblPrEx>
        <w:trPr>
          <w:trHeight w:val="90" w:hRule="atLeast"/>
        </w:trPr>
        <w:tc>
          <w:tcPr>
            <w:tcW w:w="1417"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rPr>
            </w:pPr>
          </w:p>
        </w:tc>
        <w:tc>
          <w:tcPr>
            <w:tcW w:w="2127" w:type="dxa"/>
            <w:tcBorders>
              <w:top w:val="nil"/>
              <w:left w:val="nil"/>
              <w:bottom w:val="single" w:color="auto" w:sz="4" w:space="0"/>
              <w:right w:val="single" w:color="auto" w:sz="4" w:space="0"/>
            </w:tcBorders>
            <w:noWrap/>
            <w:vAlign w:val="center"/>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待就业</w:t>
            </w:r>
          </w:p>
        </w:tc>
        <w:tc>
          <w:tcPr>
            <w:tcW w:w="4536" w:type="dxa"/>
            <w:tcBorders>
              <w:top w:val="nil"/>
              <w:left w:val="nil"/>
              <w:bottom w:val="single" w:color="auto" w:sz="4" w:space="0"/>
              <w:right w:val="single" w:color="auto" w:sz="4" w:space="0"/>
            </w:tcBorders>
            <w:noWrap/>
            <w:vAlign w:val="center"/>
          </w:tcPr>
          <w:p>
            <w:pPr>
              <w:widowControl/>
              <w:spacing w:line="360" w:lineRule="exac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待就业</w:t>
            </w:r>
            <w:r>
              <w:rPr>
                <w:rFonts w:hint="eastAsia" w:ascii="Times New Roman" w:hAnsi="Times New Roman" w:eastAsia="仿宋_GB2312"/>
                <w:color w:val="auto"/>
                <w:kern w:val="0"/>
                <w:sz w:val="28"/>
                <w:szCs w:val="28"/>
              </w:rPr>
              <w:t>（区分具体情况）</w:t>
            </w:r>
          </w:p>
        </w:tc>
        <w:tc>
          <w:tcPr>
            <w:tcW w:w="2976" w:type="dxa"/>
            <w:tcBorders>
              <w:top w:val="nil"/>
              <w:left w:val="nil"/>
              <w:bottom w:val="single" w:color="auto" w:sz="4" w:space="0"/>
              <w:right w:val="single" w:color="auto" w:sz="4" w:space="0"/>
            </w:tcBorders>
            <w:noWrap w:val="0"/>
            <w:vAlign w:val="top"/>
          </w:tcPr>
          <w:p>
            <w:pPr>
              <w:widowControl/>
              <w:spacing w:line="360" w:lineRule="exact"/>
              <w:jc w:val="left"/>
              <w:rPr>
                <w:rFonts w:ascii="Times New Roman" w:hAnsi="Times New Roman" w:eastAsia="仿宋_GB2312"/>
                <w:b/>
                <w:color w:val="auto"/>
                <w:kern w:val="0"/>
                <w:sz w:val="28"/>
                <w:szCs w:val="28"/>
              </w:rPr>
            </w:pPr>
            <w:r>
              <w:rPr>
                <w:rFonts w:ascii="Times New Roman" w:hAnsi="Times New Roman" w:eastAsia="仿宋_GB2312"/>
                <w:b/>
                <w:color w:val="auto"/>
                <w:kern w:val="0"/>
                <w:sz w:val="28"/>
                <w:szCs w:val="28"/>
              </w:rPr>
              <w:t>待就业率</w:t>
            </w:r>
            <w:r>
              <w:rPr>
                <w:rFonts w:ascii="Times New Roman" w:hAnsi="Times New Roman" w:eastAsia="仿宋_GB2312"/>
                <w:color w:val="auto"/>
                <w:kern w:val="0"/>
                <w:sz w:val="28"/>
                <w:szCs w:val="28"/>
              </w:rPr>
              <w:t>=待就业数/毕业生总数</w:t>
            </w:r>
          </w:p>
        </w:tc>
        <w:tc>
          <w:tcPr>
            <w:tcW w:w="2731" w:type="dxa"/>
            <w:tcBorders>
              <w:top w:val="nil"/>
              <w:left w:val="nil"/>
              <w:bottom w:val="single" w:color="auto" w:sz="4" w:space="0"/>
              <w:right w:val="single" w:color="auto" w:sz="4" w:space="0"/>
            </w:tcBorders>
            <w:noWrap w:val="0"/>
            <w:vAlign w:val="top"/>
          </w:tcPr>
          <w:p>
            <w:pPr>
              <w:widowControl/>
              <w:spacing w:line="360" w:lineRule="exact"/>
              <w:jc w:val="left"/>
              <w:rPr>
                <w:rFonts w:ascii="Times New Roman" w:hAnsi="Times New Roman" w:eastAsia="仿宋_GB2312"/>
                <w:color w:val="auto"/>
                <w:kern w:val="0"/>
                <w:sz w:val="28"/>
                <w:szCs w:val="28"/>
              </w:rPr>
            </w:pPr>
          </w:p>
        </w:tc>
      </w:tr>
    </w:tbl>
    <w:p>
      <w:pPr>
        <w:widowControl/>
        <w:ind w:right="526"/>
        <w:rPr>
          <w:rFonts w:ascii="Times New Roman" w:hAnsi="Times New Roman" w:eastAsia="黑体"/>
          <w:bCs/>
          <w:color w:val="auto"/>
          <w:sz w:val="32"/>
          <w:szCs w:val="32"/>
        </w:rPr>
      </w:pPr>
      <w:r>
        <w:rPr>
          <w:rFonts w:ascii="Times New Roman" w:hAnsi="Times New Roman" w:eastAsia="仿宋_GB2312"/>
          <w:color w:val="auto"/>
          <w:sz w:val="20"/>
          <w:szCs w:val="20"/>
        </w:rPr>
        <w:br w:type="page"/>
      </w:r>
      <w:r>
        <w:rPr>
          <w:rFonts w:ascii="Times New Roman" w:hAnsi="Times New Roman" w:eastAsia="黑体"/>
          <w:bCs/>
          <w:color w:val="auto"/>
          <w:sz w:val="32"/>
          <w:szCs w:val="32"/>
        </w:rPr>
        <w:t>附件2</w:t>
      </w:r>
    </w:p>
    <w:p>
      <w:pPr>
        <w:spacing w:line="360" w:lineRule="exact"/>
        <w:jc w:val="center"/>
        <w:rPr>
          <w:rFonts w:ascii="Times New Roman" w:hAnsi="Times New Roman" w:eastAsia="方正小标宋简体"/>
          <w:color w:val="auto"/>
          <w:sz w:val="36"/>
          <w:szCs w:val="32"/>
        </w:rPr>
      </w:pPr>
      <w:r>
        <w:rPr>
          <w:rFonts w:ascii="Times New Roman" w:hAnsi="Times New Roman" w:eastAsia="方正小标宋简体"/>
          <w:color w:val="auto"/>
          <w:sz w:val="36"/>
          <w:szCs w:val="32"/>
        </w:rPr>
        <w:t>高校毕业生</w:t>
      </w:r>
      <w:r>
        <w:rPr>
          <w:rFonts w:hint="eastAsia" w:ascii="Times New Roman" w:hAnsi="Times New Roman" w:eastAsia="方正小标宋简体"/>
          <w:color w:val="auto"/>
          <w:sz w:val="36"/>
          <w:szCs w:val="32"/>
        </w:rPr>
        <w:t>毕</w:t>
      </w:r>
      <w:r>
        <w:rPr>
          <w:rFonts w:ascii="Times New Roman" w:hAnsi="Times New Roman" w:eastAsia="方正小标宋简体"/>
          <w:color w:val="auto"/>
          <w:sz w:val="36"/>
          <w:szCs w:val="32"/>
        </w:rPr>
        <w:t>业去向界定及标准</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369"/>
        <w:gridCol w:w="5700"/>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786" w:type="dxa"/>
            <w:gridSpan w:val="2"/>
            <w:noWrap/>
            <w:vAlign w:val="center"/>
          </w:tcPr>
          <w:p>
            <w:pPr>
              <w:widowControl/>
              <w:jc w:val="center"/>
              <w:rPr>
                <w:rFonts w:ascii="Times New Roman" w:hAnsi="Times New Roman" w:eastAsia="黑体"/>
                <w:bCs/>
                <w:color w:val="auto"/>
                <w:kern w:val="0"/>
                <w:sz w:val="32"/>
                <w:szCs w:val="32"/>
              </w:rPr>
            </w:pPr>
            <w:r>
              <w:rPr>
                <w:rFonts w:ascii="Times New Roman" w:hAnsi="Times New Roman" w:eastAsia="黑体"/>
                <w:bCs/>
                <w:color w:val="auto"/>
                <w:kern w:val="0"/>
                <w:sz w:val="32"/>
                <w:szCs w:val="32"/>
              </w:rPr>
              <w:t>分类</w:t>
            </w:r>
          </w:p>
        </w:tc>
        <w:tc>
          <w:tcPr>
            <w:tcW w:w="5700" w:type="dxa"/>
            <w:noWrap/>
            <w:vAlign w:val="center"/>
          </w:tcPr>
          <w:p>
            <w:pPr>
              <w:widowControl/>
              <w:jc w:val="center"/>
              <w:rPr>
                <w:rFonts w:ascii="Times New Roman" w:hAnsi="Times New Roman" w:eastAsia="黑体"/>
                <w:bCs/>
                <w:color w:val="auto"/>
                <w:kern w:val="0"/>
                <w:sz w:val="32"/>
                <w:szCs w:val="32"/>
              </w:rPr>
            </w:pPr>
            <w:r>
              <w:rPr>
                <w:rFonts w:ascii="Times New Roman" w:hAnsi="Times New Roman" w:eastAsia="黑体"/>
                <w:bCs/>
                <w:color w:val="auto"/>
                <w:kern w:val="0"/>
                <w:sz w:val="32"/>
                <w:szCs w:val="32"/>
              </w:rPr>
              <w:t>分类界定</w:t>
            </w:r>
          </w:p>
        </w:tc>
        <w:tc>
          <w:tcPr>
            <w:tcW w:w="4596" w:type="dxa"/>
            <w:noWrap w:val="0"/>
            <w:vAlign w:val="top"/>
          </w:tcPr>
          <w:p>
            <w:pPr>
              <w:widowControl/>
              <w:jc w:val="center"/>
              <w:rPr>
                <w:rFonts w:ascii="Times New Roman" w:hAnsi="Times New Roman" w:eastAsia="黑体"/>
                <w:bCs/>
                <w:color w:val="auto"/>
                <w:kern w:val="0"/>
                <w:sz w:val="32"/>
                <w:szCs w:val="32"/>
              </w:rPr>
            </w:pPr>
            <w:r>
              <w:rPr>
                <w:rFonts w:ascii="Times New Roman" w:hAnsi="Times New Roman" w:eastAsia="黑体"/>
                <w:bCs/>
                <w:color w:val="auto"/>
                <w:kern w:val="0"/>
                <w:sz w:val="32"/>
                <w:szCs w:val="32"/>
              </w:rPr>
              <w:t>审核依据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17" w:type="dxa"/>
            <w:vMerge w:val="restart"/>
            <w:noWrap/>
            <w:vAlign w:val="center"/>
          </w:tcPr>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r>
              <w:rPr>
                <w:rFonts w:ascii="Times New Roman" w:hAnsi="Times New Roman" w:eastAsia="黑体"/>
                <w:color w:val="auto"/>
                <w:kern w:val="0"/>
                <w:sz w:val="32"/>
                <w:szCs w:val="32"/>
              </w:rPr>
              <w:t>就  业</w:t>
            </w: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r>
              <w:rPr>
                <w:rFonts w:ascii="Times New Roman" w:hAnsi="Times New Roman" w:eastAsia="黑体"/>
                <w:color w:val="auto"/>
                <w:kern w:val="0"/>
                <w:sz w:val="32"/>
                <w:szCs w:val="32"/>
              </w:rPr>
              <w:t>就  业</w:t>
            </w: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黑体"/>
                <w:color w:val="auto"/>
                <w:kern w:val="0"/>
                <w:sz w:val="32"/>
                <w:szCs w:val="32"/>
              </w:rPr>
            </w:pPr>
          </w:p>
          <w:p>
            <w:pPr>
              <w:widowControl/>
              <w:jc w:val="center"/>
              <w:rPr>
                <w:rFonts w:ascii="Times New Roman" w:hAnsi="Times New Roman" w:eastAsia="仿宋_GB2312"/>
                <w:color w:val="auto"/>
                <w:kern w:val="0"/>
                <w:szCs w:val="21"/>
              </w:rPr>
            </w:pPr>
          </w:p>
        </w:tc>
        <w:tc>
          <w:tcPr>
            <w:tcW w:w="2369" w:type="dxa"/>
            <w:vMerge w:val="restart"/>
            <w:noWrap/>
            <w:vAlign w:val="center"/>
          </w:tcPr>
          <w:p>
            <w:pPr>
              <w:widowControl/>
              <w:spacing w:line="300" w:lineRule="exact"/>
              <w:rPr>
                <w:rFonts w:ascii="Times New Roman" w:hAnsi="Times New Roman" w:eastAsia="仿宋_GB2312"/>
                <w:color w:val="auto"/>
                <w:kern w:val="0"/>
                <w:sz w:val="28"/>
                <w:szCs w:val="28"/>
              </w:rPr>
            </w:pPr>
          </w:p>
          <w:p>
            <w:pPr>
              <w:widowControl/>
              <w:spacing w:line="300" w:lineRule="exact"/>
              <w:rPr>
                <w:rFonts w:ascii="Times New Roman" w:hAnsi="Times New Roman" w:eastAsia="仿宋_GB2312"/>
                <w:color w:val="auto"/>
                <w:kern w:val="0"/>
                <w:sz w:val="22"/>
                <w:szCs w:val="22"/>
              </w:rPr>
            </w:pPr>
            <w:r>
              <w:rPr>
                <w:rFonts w:ascii="Times New Roman" w:hAnsi="Times New Roman" w:eastAsia="仿宋_GB2312"/>
                <w:color w:val="auto"/>
                <w:kern w:val="0"/>
                <w:sz w:val="28"/>
                <w:szCs w:val="28"/>
              </w:rPr>
              <w:t>1.签就业协议形式就业</w:t>
            </w: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（1）与就业单位签订省级就业部门统一制定的就业协议书，且盖有单位人力资源（人事）部门公章或单位行政公章</w:t>
            </w:r>
          </w:p>
        </w:tc>
        <w:tc>
          <w:tcPr>
            <w:tcW w:w="4596" w:type="dxa"/>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依据签订的省级就业部门统一制定的就业协议书或相关制式协议书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17" w:type="dxa"/>
            <w:vMerge w:val="continue"/>
            <w:noWrap/>
            <w:vAlign w:val="center"/>
          </w:tcPr>
          <w:p>
            <w:pPr>
              <w:widowControl/>
              <w:jc w:val="center"/>
              <w:rPr>
                <w:rFonts w:ascii="Times New Roman" w:hAnsi="Times New Roman" w:eastAsia="仿宋_GB2312"/>
                <w:color w:val="auto"/>
                <w:kern w:val="0"/>
                <w:szCs w:val="21"/>
              </w:rPr>
            </w:pPr>
          </w:p>
        </w:tc>
        <w:tc>
          <w:tcPr>
            <w:tcW w:w="2369" w:type="dxa"/>
            <w:vMerge w:val="continue"/>
            <w:noWrap/>
            <w:vAlign w:val="center"/>
          </w:tcPr>
          <w:p>
            <w:pPr>
              <w:widowControl/>
              <w:spacing w:line="300" w:lineRule="exact"/>
              <w:rPr>
                <w:rFonts w:ascii="Times New Roman" w:hAnsi="Times New Roman" w:eastAsia="仿宋_GB2312"/>
                <w:color w:val="auto"/>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（2）具有人事调配权限的单位出具的接收毕业生及其人事关系（档案、户口、党团组织关系等）的录用接收函</w:t>
            </w:r>
          </w:p>
        </w:tc>
        <w:tc>
          <w:tcPr>
            <w:tcW w:w="4596" w:type="dxa"/>
            <w:noWrap w:val="0"/>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依据用人单位出具的录用接收函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17" w:type="dxa"/>
            <w:vMerge w:val="continue"/>
            <w:noWrap/>
            <w:vAlign w:val="center"/>
          </w:tcPr>
          <w:p>
            <w:pPr>
              <w:widowControl/>
              <w:jc w:val="center"/>
              <w:rPr>
                <w:rFonts w:ascii="Times New Roman" w:hAnsi="Times New Roman" w:eastAsia="仿宋_GB2312"/>
                <w:color w:val="auto"/>
                <w:kern w:val="0"/>
                <w:szCs w:val="21"/>
              </w:rPr>
            </w:pPr>
          </w:p>
        </w:tc>
        <w:tc>
          <w:tcPr>
            <w:tcW w:w="2369" w:type="dxa"/>
            <w:vMerge w:val="continue"/>
            <w:noWrap/>
            <w:vAlign w:val="center"/>
          </w:tcPr>
          <w:p>
            <w:pPr>
              <w:widowControl/>
              <w:spacing w:line="300" w:lineRule="exact"/>
              <w:rPr>
                <w:rFonts w:ascii="Times New Roman" w:hAnsi="Times New Roman" w:eastAsia="仿宋_GB2312"/>
                <w:color w:val="auto"/>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（3）定向、委托培养毕业生回原定向、委托培养单位就业</w:t>
            </w:r>
          </w:p>
        </w:tc>
        <w:tc>
          <w:tcPr>
            <w:tcW w:w="4596" w:type="dxa"/>
            <w:noWrap w:val="0"/>
            <w:vAlign w:val="center"/>
          </w:tcPr>
          <w:p>
            <w:pPr>
              <w:widowControl/>
              <w:spacing w:line="360" w:lineRule="exact"/>
              <w:jc w:val="left"/>
              <w:rPr>
                <w:rFonts w:ascii="Times New Roman" w:hAnsi="Times New Roman" w:eastAsia="仿宋_GB2312"/>
                <w:bCs/>
                <w:color w:val="auto"/>
                <w:kern w:val="0"/>
                <w:sz w:val="28"/>
                <w:szCs w:val="28"/>
              </w:rPr>
            </w:pPr>
            <w:r>
              <w:rPr>
                <w:rFonts w:ascii="Times New Roman" w:hAnsi="Times New Roman" w:eastAsia="仿宋_GB2312"/>
                <w:color w:val="auto"/>
                <w:kern w:val="0"/>
                <w:sz w:val="28"/>
                <w:szCs w:val="28"/>
              </w:rPr>
              <w:t>依据毕业生与定向委培单位签订的定向、委培协议或回原定向、委托培养单位就业的报到证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17" w:type="dxa"/>
            <w:vMerge w:val="continue"/>
            <w:noWrap/>
            <w:vAlign w:val="center"/>
          </w:tcPr>
          <w:p>
            <w:pPr>
              <w:widowControl/>
              <w:jc w:val="center"/>
              <w:rPr>
                <w:rFonts w:ascii="Times New Roman" w:hAnsi="Times New Roman" w:eastAsia="仿宋_GB2312"/>
                <w:color w:val="auto"/>
                <w:kern w:val="0"/>
                <w:szCs w:val="21"/>
              </w:rPr>
            </w:pPr>
          </w:p>
        </w:tc>
        <w:tc>
          <w:tcPr>
            <w:tcW w:w="2369" w:type="dxa"/>
            <w:vMerge w:val="continue"/>
            <w:noWrap/>
            <w:vAlign w:val="center"/>
          </w:tcPr>
          <w:p>
            <w:pPr>
              <w:widowControl/>
              <w:spacing w:line="300" w:lineRule="exact"/>
              <w:rPr>
                <w:rFonts w:ascii="Times New Roman" w:hAnsi="Times New Roman" w:eastAsia="仿宋_GB2312"/>
                <w:color w:val="auto"/>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（4）部队招收士官或文职人员</w:t>
            </w:r>
          </w:p>
        </w:tc>
        <w:tc>
          <w:tcPr>
            <w:tcW w:w="4596" w:type="dxa"/>
            <w:noWrap w:val="0"/>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依据招收士官或文职人员协议书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17" w:type="dxa"/>
            <w:vMerge w:val="continue"/>
            <w:noWrap/>
            <w:vAlign w:val="center"/>
          </w:tcPr>
          <w:p>
            <w:pPr>
              <w:widowControl/>
              <w:jc w:val="center"/>
              <w:rPr>
                <w:rFonts w:ascii="Times New Roman" w:hAnsi="Times New Roman" w:eastAsia="仿宋_GB2312"/>
                <w:color w:val="auto"/>
                <w:kern w:val="0"/>
                <w:szCs w:val="21"/>
              </w:rPr>
            </w:pPr>
          </w:p>
        </w:tc>
        <w:tc>
          <w:tcPr>
            <w:tcW w:w="2369" w:type="dxa"/>
            <w:vMerge w:val="continue"/>
            <w:noWrap/>
            <w:vAlign w:val="center"/>
          </w:tcPr>
          <w:p>
            <w:pPr>
              <w:widowControl/>
              <w:spacing w:line="300" w:lineRule="exact"/>
              <w:rPr>
                <w:rFonts w:ascii="Times New Roman" w:hAnsi="Times New Roman" w:eastAsia="仿宋_GB2312"/>
                <w:color w:val="auto"/>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（5）医学规培生</w:t>
            </w:r>
          </w:p>
        </w:tc>
        <w:tc>
          <w:tcPr>
            <w:tcW w:w="4596" w:type="dxa"/>
            <w:noWrap w:val="0"/>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依据与规培基地签订的协议书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417" w:type="dxa"/>
            <w:vMerge w:val="continue"/>
            <w:noWrap/>
            <w:vAlign w:val="center"/>
          </w:tcPr>
          <w:p>
            <w:pPr>
              <w:widowControl/>
              <w:jc w:val="center"/>
              <w:rPr>
                <w:rFonts w:ascii="Times New Roman" w:hAnsi="Times New Roman" w:eastAsia="仿宋_GB2312"/>
                <w:color w:val="auto"/>
                <w:kern w:val="0"/>
                <w:szCs w:val="21"/>
              </w:rPr>
            </w:pPr>
          </w:p>
        </w:tc>
        <w:tc>
          <w:tcPr>
            <w:tcW w:w="2369" w:type="dxa"/>
            <w:vMerge w:val="continue"/>
            <w:noWrap/>
            <w:vAlign w:val="center"/>
          </w:tcPr>
          <w:p>
            <w:pPr>
              <w:widowControl/>
              <w:spacing w:line="300" w:lineRule="exact"/>
              <w:rPr>
                <w:rFonts w:ascii="Times New Roman" w:hAnsi="Times New Roman" w:eastAsia="仿宋_GB2312"/>
                <w:color w:val="auto"/>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（6）国际组织任职</w:t>
            </w:r>
          </w:p>
        </w:tc>
        <w:tc>
          <w:tcPr>
            <w:tcW w:w="4596" w:type="dxa"/>
            <w:noWrap w:val="0"/>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依据国际组织出具的接收材料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417" w:type="dxa"/>
            <w:vMerge w:val="continue"/>
            <w:noWrap/>
            <w:vAlign w:val="center"/>
          </w:tcPr>
          <w:p>
            <w:pPr>
              <w:widowControl/>
              <w:jc w:val="center"/>
              <w:rPr>
                <w:rFonts w:ascii="Times New Roman" w:hAnsi="Times New Roman" w:eastAsia="仿宋_GB2312"/>
                <w:color w:val="auto"/>
                <w:kern w:val="0"/>
                <w:szCs w:val="21"/>
              </w:rPr>
            </w:pPr>
          </w:p>
        </w:tc>
        <w:tc>
          <w:tcPr>
            <w:tcW w:w="2369" w:type="dxa"/>
            <w:vMerge w:val="continue"/>
            <w:noWrap/>
            <w:vAlign w:val="center"/>
          </w:tcPr>
          <w:p>
            <w:pPr>
              <w:widowControl/>
              <w:spacing w:line="300" w:lineRule="exact"/>
              <w:rPr>
                <w:rFonts w:ascii="Times New Roman" w:hAnsi="Times New Roman" w:eastAsia="仿宋_GB2312"/>
                <w:color w:val="auto"/>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（7）出国、出境就业</w:t>
            </w:r>
          </w:p>
        </w:tc>
        <w:tc>
          <w:tcPr>
            <w:tcW w:w="4596" w:type="dxa"/>
            <w:noWrap w:val="0"/>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依据国</w:t>
            </w:r>
            <w:r>
              <w:rPr>
                <w:rFonts w:hint="eastAsia" w:ascii="Times New Roman" w:hAnsi="Times New Roman" w:eastAsia="仿宋_GB2312"/>
                <w:color w:val="auto"/>
                <w:kern w:val="0"/>
                <w:sz w:val="28"/>
                <w:szCs w:val="28"/>
              </w:rPr>
              <w:t>（境）</w:t>
            </w:r>
            <w:r>
              <w:rPr>
                <w:rFonts w:ascii="Times New Roman" w:hAnsi="Times New Roman" w:eastAsia="仿宋_GB2312"/>
                <w:color w:val="auto"/>
                <w:kern w:val="0"/>
                <w:sz w:val="28"/>
                <w:szCs w:val="28"/>
              </w:rPr>
              <w:t>外用人单位出具的接收证明或出国签证文件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tcBorders>
              <w:right w:val="single" w:color="auto" w:sz="4" w:space="0"/>
            </w:tcBorders>
            <w:noWrap/>
            <w:vAlign w:val="center"/>
          </w:tcPr>
          <w:p>
            <w:pPr>
              <w:widowControl/>
              <w:spacing w:line="30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2.签劳动合同形式就业</w:t>
            </w:r>
          </w:p>
        </w:tc>
        <w:tc>
          <w:tcPr>
            <w:tcW w:w="5700" w:type="dxa"/>
            <w:tcBorders>
              <w:top w:val="single" w:color="auto" w:sz="4" w:space="0"/>
              <w:left w:val="single" w:color="auto" w:sz="4" w:space="0"/>
              <w:bottom w:val="single" w:color="auto" w:sz="4" w:space="0"/>
              <w:right w:val="single" w:color="auto" w:sz="4" w:space="0"/>
            </w:tcBorders>
            <w:noWrap/>
            <w:vAlign w:val="center"/>
          </w:tcPr>
          <w:p>
            <w:pPr>
              <w:pStyle w:val="3"/>
              <w:widowControl/>
              <w:adjustRightInd/>
              <w:spacing w:line="360" w:lineRule="exact"/>
              <w:ind w:firstLine="0" w:firstLineChars="0"/>
              <w:jc w:val="both"/>
              <w:rPr>
                <w:rFonts w:ascii="Times New Roman"/>
                <w:bCs/>
                <w:color w:val="auto"/>
                <w:kern w:val="0"/>
                <w:sz w:val="28"/>
                <w:szCs w:val="28"/>
              </w:rPr>
            </w:pPr>
            <w:r>
              <w:rPr>
                <w:rFonts w:ascii="Times New Roman"/>
                <w:b w:val="0"/>
                <w:color w:val="auto"/>
                <w:kern w:val="0"/>
                <w:sz w:val="28"/>
                <w:szCs w:val="28"/>
              </w:rPr>
              <w:t>毕业生与用人单位签订劳动合</w:t>
            </w:r>
          </w:p>
        </w:tc>
        <w:tc>
          <w:tcPr>
            <w:tcW w:w="45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小标宋简体"/>
                <w:bCs/>
                <w:color w:val="auto"/>
                <w:kern w:val="0"/>
                <w:sz w:val="28"/>
                <w:szCs w:val="28"/>
              </w:rPr>
            </w:pPr>
            <w:r>
              <w:rPr>
                <w:rFonts w:ascii="Times New Roman" w:hAnsi="Times New Roman" w:eastAsia="仿宋_GB2312"/>
                <w:color w:val="auto"/>
                <w:kern w:val="0"/>
                <w:sz w:val="28"/>
                <w:szCs w:val="28"/>
              </w:rPr>
              <w:t>劳动合同相关解释参见《中华人民共和国劳动法》十六、十八、十九条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restart"/>
            <w:noWrap/>
            <w:vAlign w:val="center"/>
          </w:tcPr>
          <w:p>
            <w:pPr>
              <w:widowControl/>
              <w:spacing w:line="30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3.科研助理、管理助理</w:t>
            </w:r>
          </w:p>
        </w:tc>
        <w:tc>
          <w:tcPr>
            <w:tcW w:w="10296" w:type="dxa"/>
            <w:gridSpan w:val="2"/>
            <w:tcBorders>
              <w:top w:val="single" w:color="auto" w:sz="4" w:space="0"/>
            </w:tcBorders>
            <w:noWrap/>
            <w:vAlign w:val="center"/>
          </w:tcPr>
          <w:p>
            <w:pPr>
              <w:widowControl/>
              <w:spacing w:line="360" w:lineRule="exact"/>
              <w:rPr>
                <w:rFonts w:ascii="Times New Roman" w:hAnsi="Times New Roman" w:eastAsia="仿宋_GB2312"/>
                <w:color w:val="auto"/>
                <w:kern w:val="0"/>
                <w:sz w:val="28"/>
                <w:szCs w:val="28"/>
              </w:rPr>
            </w:pPr>
            <w:r>
              <w:rPr>
                <w:rFonts w:hint="eastAsia" w:ascii="Times New Roman" w:hAnsi="Times New Roman" w:eastAsia="仿宋_GB2312"/>
                <w:color w:val="auto"/>
                <w:kern w:val="0"/>
                <w:sz w:val="28"/>
                <w:szCs w:val="28"/>
              </w:rPr>
              <w:t>指被</w:t>
            </w:r>
            <w:r>
              <w:rPr>
                <w:rFonts w:ascii="Times New Roman" w:hAnsi="Times New Roman" w:eastAsia="仿宋_GB2312"/>
                <w:color w:val="auto"/>
                <w:kern w:val="0"/>
                <w:sz w:val="28"/>
                <w:szCs w:val="28"/>
              </w:rPr>
              <w:t>高校、科研机构</w:t>
            </w:r>
            <w:r>
              <w:rPr>
                <w:rFonts w:hint="eastAsia" w:ascii="Times New Roman" w:hAnsi="Times New Roman" w:eastAsia="仿宋_GB2312"/>
                <w:color w:val="auto"/>
                <w:kern w:val="0"/>
                <w:sz w:val="28"/>
                <w:szCs w:val="28"/>
              </w:rPr>
              <w:t>或</w:t>
            </w:r>
            <w:r>
              <w:rPr>
                <w:rFonts w:ascii="Times New Roman" w:hAnsi="Times New Roman" w:eastAsia="仿宋_GB2312"/>
                <w:color w:val="auto"/>
                <w:kern w:val="0"/>
                <w:sz w:val="28"/>
                <w:szCs w:val="28"/>
              </w:rPr>
              <w:t>企业聘用作为博士后、科研辅助研究、实验技术、技术经理人、学术助理、财务助理</w:t>
            </w:r>
            <w:r>
              <w:rPr>
                <w:rFonts w:hint="eastAsia" w:ascii="Times New Roman" w:hAnsi="Times New Roman" w:eastAsia="仿宋_GB2312"/>
                <w:color w:val="auto"/>
                <w:kern w:val="0"/>
                <w:sz w:val="28"/>
                <w:szCs w:val="28"/>
              </w:rPr>
              <w:t>等，</w:t>
            </w:r>
            <w:r>
              <w:rPr>
                <w:rFonts w:ascii="Times New Roman" w:hAnsi="Times New Roman" w:eastAsia="仿宋_GB2312"/>
                <w:color w:val="auto"/>
                <w:kern w:val="0"/>
                <w:sz w:val="28"/>
                <w:szCs w:val="28"/>
              </w:rPr>
              <w:t>包含以下</w:t>
            </w:r>
            <w:r>
              <w:rPr>
                <w:rFonts w:hint="eastAsia" w:ascii="Times New Roman" w:hAnsi="Times New Roman" w:eastAsia="仿宋_GB2312"/>
                <w:color w:val="auto"/>
                <w:kern w:val="0"/>
                <w:sz w:val="28"/>
                <w:szCs w:val="28"/>
              </w:rPr>
              <w:t>两</w:t>
            </w:r>
            <w:r>
              <w:rPr>
                <w:rFonts w:ascii="Times New Roman" w:hAnsi="Times New Roman" w:eastAsia="仿宋_GB2312"/>
                <w:color w:val="auto"/>
                <w:kern w:val="0"/>
                <w:sz w:val="28"/>
                <w:szCs w:val="28"/>
              </w:rPr>
              <w:t>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tcBorders>
              <w:top w:val="single" w:color="auto" w:sz="4" w:space="0"/>
            </w:tcBorders>
            <w:noWrap/>
            <w:vAlign w:val="center"/>
          </w:tcPr>
          <w:p>
            <w:pPr>
              <w:pStyle w:val="3"/>
              <w:widowControl/>
              <w:adjustRightInd/>
              <w:spacing w:line="360" w:lineRule="exact"/>
              <w:ind w:firstLine="0" w:firstLineChars="0"/>
              <w:jc w:val="both"/>
              <w:rPr>
                <w:rFonts w:ascii="Times New Roman"/>
                <w:b w:val="0"/>
                <w:color w:val="auto"/>
                <w:kern w:val="0"/>
                <w:sz w:val="28"/>
                <w:szCs w:val="28"/>
              </w:rPr>
            </w:pPr>
            <w:r>
              <w:rPr>
                <w:rFonts w:hint="eastAsia" w:ascii="Times New Roman"/>
                <w:b w:val="0"/>
                <w:color w:val="auto"/>
                <w:kern w:val="0"/>
                <w:sz w:val="28"/>
                <w:szCs w:val="28"/>
              </w:rPr>
              <w:t>（1）</w:t>
            </w:r>
            <w:r>
              <w:rPr>
                <w:rFonts w:ascii="Times New Roman"/>
                <w:b w:val="0"/>
                <w:color w:val="auto"/>
                <w:kern w:val="0"/>
                <w:sz w:val="28"/>
                <w:szCs w:val="28"/>
              </w:rPr>
              <w:t>科研助理、管理助理</w:t>
            </w:r>
          </w:p>
        </w:tc>
        <w:tc>
          <w:tcPr>
            <w:tcW w:w="4596" w:type="dxa"/>
            <w:tcBorders>
              <w:top w:val="single" w:color="auto" w:sz="4" w:space="0"/>
            </w:tcBorders>
            <w:noWrap w:val="0"/>
            <w:vAlign w:val="center"/>
          </w:tcPr>
          <w:p>
            <w:pPr>
              <w:widowControl/>
              <w:spacing w:line="360" w:lineRule="exact"/>
              <w:rPr>
                <w:rFonts w:ascii="Times New Roman" w:hAnsi="Times New Roman" w:eastAsia="仿宋_GB2312"/>
                <w:color w:val="auto"/>
                <w:kern w:val="0"/>
                <w:sz w:val="28"/>
                <w:szCs w:val="28"/>
              </w:rPr>
            </w:pPr>
            <w:bookmarkStart w:id="1" w:name="_Hlk62481613"/>
            <w:r>
              <w:rPr>
                <w:rFonts w:ascii="Times New Roman" w:hAnsi="Times New Roman" w:eastAsia="仿宋_GB2312"/>
                <w:color w:val="auto"/>
                <w:kern w:val="0"/>
                <w:sz w:val="28"/>
                <w:szCs w:val="28"/>
              </w:rPr>
              <w:t>依据高校、科研机构</w:t>
            </w:r>
            <w:r>
              <w:rPr>
                <w:rFonts w:hint="eastAsia" w:ascii="Times New Roman" w:hAnsi="Times New Roman" w:eastAsia="仿宋_GB2312"/>
                <w:color w:val="auto"/>
                <w:kern w:val="0"/>
                <w:sz w:val="28"/>
                <w:szCs w:val="28"/>
              </w:rPr>
              <w:t>或</w:t>
            </w:r>
            <w:r>
              <w:rPr>
                <w:rFonts w:ascii="Times New Roman" w:hAnsi="Times New Roman" w:eastAsia="仿宋_GB2312"/>
                <w:color w:val="auto"/>
                <w:kern w:val="0"/>
                <w:sz w:val="28"/>
                <w:szCs w:val="28"/>
              </w:rPr>
              <w:t>企业出具的证明</w:t>
            </w:r>
            <w:bookmarkEnd w:id="1"/>
            <w:r>
              <w:rPr>
                <w:rFonts w:ascii="Times New Roman" w:hAnsi="Times New Roman" w:eastAsia="仿宋_GB2312"/>
                <w:color w:val="auto"/>
                <w:kern w:val="0"/>
                <w:sz w:val="28"/>
                <w:szCs w:val="28"/>
              </w:rPr>
              <w:t>，薪酬需达到当地最低工资标准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tcBorders>
              <w:top w:val="single" w:color="auto" w:sz="4" w:space="0"/>
            </w:tcBorders>
            <w:noWrap/>
            <w:vAlign w:val="center"/>
          </w:tcPr>
          <w:p>
            <w:pPr>
              <w:pStyle w:val="3"/>
              <w:widowControl/>
              <w:adjustRightInd/>
              <w:spacing w:line="360" w:lineRule="exact"/>
              <w:ind w:firstLine="0" w:firstLineChars="0"/>
              <w:jc w:val="both"/>
              <w:rPr>
                <w:rFonts w:ascii="Times New Roman"/>
                <w:b w:val="0"/>
                <w:color w:val="auto"/>
                <w:kern w:val="0"/>
                <w:sz w:val="28"/>
                <w:szCs w:val="28"/>
              </w:rPr>
            </w:pPr>
            <w:r>
              <w:rPr>
                <w:rFonts w:hint="eastAsia" w:ascii="Times New Roman"/>
                <w:b w:val="0"/>
                <w:color w:val="auto"/>
                <w:kern w:val="0"/>
                <w:sz w:val="28"/>
                <w:szCs w:val="28"/>
              </w:rPr>
              <w:t>（2）博士后入站</w:t>
            </w:r>
          </w:p>
        </w:tc>
        <w:tc>
          <w:tcPr>
            <w:tcW w:w="4596" w:type="dxa"/>
            <w:tcBorders>
              <w:top w:val="single" w:color="auto" w:sz="4" w:space="0"/>
            </w:tcBorders>
            <w:noWrap w:val="0"/>
            <w:vAlign w:val="center"/>
          </w:tcPr>
          <w:p>
            <w:pPr>
              <w:widowControl/>
              <w:spacing w:line="360" w:lineRule="exact"/>
              <w:rPr>
                <w:rFonts w:ascii="Times New Roman" w:hAnsi="Times New Roman" w:eastAsia="仿宋_GB2312"/>
                <w:color w:val="auto"/>
                <w:kern w:val="0"/>
                <w:sz w:val="28"/>
                <w:szCs w:val="28"/>
              </w:rPr>
            </w:pPr>
            <w:r>
              <w:rPr>
                <w:rFonts w:hint="eastAsia" w:ascii="Times New Roman" w:hAnsi="Times New Roman" w:eastAsia="仿宋_GB2312"/>
                <w:color w:val="auto"/>
                <w:kern w:val="0"/>
                <w:sz w:val="28"/>
                <w:szCs w:val="28"/>
              </w:rPr>
              <w:t>依据劳动（聘用）合同、协议书、接收函、商调函、《博士后研究人员备案证明》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noWrap/>
            <w:vAlign w:val="center"/>
          </w:tcPr>
          <w:p>
            <w:pPr>
              <w:widowControl/>
              <w:spacing w:line="30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4.应征义务兵</w:t>
            </w:r>
          </w:p>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应征义务兵</w:t>
            </w:r>
          </w:p>
        </w:tc>
        <w:tc>
          <w:tcPr>
            <w:tcW w:w="4596" w:type="dxa"/>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依据预定兵通知书或入伍通知书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restart"/>
            <w:noWrap/>
            <w:vAlign w:val="center"/>
          </w:tcPr>
          <w:p>
            <w:pPr>
              <w:widowControl/>
              <w:spacing w:line="30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5.国家基层项目</w:t>
            </w:r>
          </w:p>
        </w:tc>
        <w:tc>
          <w:tcPr>
            <w:tcW w:w="5700" w:type="dxa"/>
            <w:noWrap/>
            <w:vAlign w:val="center"/>
          </w:tcPr>
          <w:p>
            <w:pPr>
              <w:pStyle w:val="3"/>
              <w:widowControl/>
              <w:adjustRightInd/>
              <w:spacing w:line="360" w:lineRule="exact"/>
              <w:ind w:firstLine="0" w:firstLineChars="0"/>
              <w:jc w:val="both"/>
              <w:rPr>
                <w:rFonts w:ascii="Times New Roman"/>
                <w:b w:val="0"/>
                <w:color w:val="auto"/>
                <w:kern w:val="0"/>
                <w:sz w:val="28"/>
                <w:szCs w:val="28"/>
              </w:rPr>
            </w:pPr>
            <w:r>
              <w:rPr>
                <w:rFonts w:ascii="Times New Roman"/>
                <w:b w:val="0"/>
                <w:color w:val="auto"/>
                <w:kern w:val="0"/>
                <w:sz w:val="28"/>
                <w:szCs w:val="28"/>
              </w:rPr>
              <w:t>（1）特岗教师</w:t>
            </w:r>
          </w:p>
        </w:tc>
        <w:tc>
          <w:tcPr>
            <w:tcW w:w="4596" w:type="dxa"/>
            <w:vMerge w:val="restart"/>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依据录用单位出具的录用文件或有关部门出具的接收证明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pStyle w:val="3"/>
              <w:widowControl/>
              <w:adjustRightInd/>
              <w:spacing w:line="360" w:lineRule="exact"/>
              <w:ind w:firstLine="0" w:firstLineChars="0"/>
              <w:jc w:val="both"/>
              <w:rPr>
                <w:rFonts w:ascii="Times New Roman"/>
                <w:b w:val="0"/>
                <w:color w:val="auto"/>
                <w:kern w:val="0"/>
                <w:sz w:val="28"/>
                <w:szCs w:val="28"/>
              </w:rPr>
            </w:pPr>
            <w:r>
              <w:rPr>
                <w:rFonts w:ascii="Times New Roman"/>
                <w:b w:val="0"/>
                <w:color w:val="auto"/>
                <w:kern w:val="0"/>
                <w:sz w:val="28"/>
                <w:szCs w:val="28"/>
              </w:rPr>
              <w:t>（2）三支一扶</w:t>
            </w:r>
          </w:p>
        </w:tc>
        <w:tc>
          <w:tcPr>
            <w:tcW w:w="4596" w:type="dxa"/>
            <w:vMerge w:val="continue"/>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pStyle w:val="3"/>
              <w:widowControl/>
              <w:adjustRightInd/>
              <w:spacing w:line="360" w:lineRule="exact"/>
              <w:ind w:firstLine="0" w:firstLineChars="0"/>
              <w:jc w:val="both"/>
              <w:rPr>
                <w:rFonts w:ascii="Times New Roman"/>
                <w:b w:val="0"/>
                <w:color w:val="auto"/>
                <w:kern w:val="0"/>
                <w:sz w:val="28"/>
                <w:szCs w:val="28"/>
              </w:rPr>
            </w:pPr>
            <w:r>
              <w:rPr>
                <w:rFonts w:ascii="Times New Roman"/>
                <w:b w:val="0"/>
                <w:color w:val="auto"/>
                <w:kern w:val="0"/>
                <w:sz w:val="28"/>
                <w:szCs w:val="28"/>
              </w:rPr>
              <w:t>（3）西部计划</w:t>
            </w:r>
          </w:p>
        </w:tc>
        <w:tc>
          <w:tcPr>
            <w:tcW w:w="4596" w:type="dxa"/>
            <w:vMerge w:val="continue"/>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restart"/>
            <w:noWrap/>
            <w:vAlign w:val="center"/>
          </w:tcPr>
          <w:p>
            <w:pPr>
              <w:widowControl/>
              <w:spacing w:line="30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6.地方基层项目</w:t>
            </w:r>
          </w:p>
        </w:tc>
        <w:tc>
          <w:tcPr>
            <w:tcW w:w="5700" w:type="dxa"/>
            <w:noWrap/>
            <w:vAlign w:val="center"/>
          </w:tcPr>
          <w:p>
            <w:pPr>
              <w:pStyle w:val="3"/>
              <w:widowControl/>
              <w:adjustRightInd/>
              <w:spacing w:line="360" w:lineRule="exact"/>
              <w:ind w:firstLine="0" w:firstLineChars="0"/>
              <w:jc w:val="both"/>
              <w:rPr>
                <w:rFonts w:ascii="Times New Roman"/>
                <w:color w:val="auto"/>
                <w:kern w:val="0"/>
                <w:sz w:val="28"/>
                <w:szCs w:val="28"/>
              </w:rPr>
            </w:pPr>
            <w:r>
              <w:rPr>
                <w:rFonts w:ascii="Times New Roman"/>
                <w:b w:val="0"/>
                <w:color w:val="auto"/>
                <w:kern w:val="0"/>
                <w:sz w:val="28"/>
                <w:szCs w:val="28"/>
              </w:rPr>
              <w:t>（1）特岗教师</w:t>
            </w:r>
          </w:p>
        </w:tc>
        <w:tc>
          <w:tcPr>
            <w:tcW w:w="4596" w:type="dxa"/>
            <w:vMerge w:val="restart"/>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依据录用单位出具的录用文件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（2）选调生</w:t>
            </w:r>
          </w:p>
        </w:tc>
        <w:tc>
          <w:tcPr>
            <w:tcW w:w="4596" w:type="dxa"/>
            <w:vMerge w:val="continue"/>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（3）农技特岗</w:t>
            </w:r>
          </w:p>
        </w:tc>
        <w:tc>
          <w:tcPr>
            <w:tcW w:w="4596" w:type="dxa"/>
            <w:vMerge w:val="continue"/>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（4）乡村医生</w:t>
            </w:r>
          </w:p>
        </w:tc>
        <w:tc>
          <w:tcPr>
            <w:tcW w:w="4596" w:type="dxa"/>
            <w:vMerge w:val="continue"/>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w:t>
            </w:r>
            <w:r>
              <w:rPr>
                <w:rFonts w:hint="eastAsia" w:ascii="Times New Roman" w:hAnsi="Times New Roman" w:eastAsia="仿宋_GB2312"/>
                <w:color w:val="auto"/>
                <w:kern w:val="0"/>
                <w:sz w:val="28"/>
                <w:szCs w:val="28"/>
              </w:rPr>
              <w:t>5</w:t>
            </w:r>
            <w:r>
              <w:rPr>
                <w:rFonts w:ascii="Times New Roman" w:hAnsi="Times New Roman" w:eastAsia="仿宋_GB2312"/>
                <w:color w:val="auto"/>
                <w:kern w:val="0"/>
                <w:sz w:val="28"/>
                <w:szCs w:val="28"/>
              </w:rPr>
              <w:t>）</w:t>
            </w:r>
            <w:r>
              <w:rPr>
                <w:rFonts w:hint="eastAsia" w:ascii="Times New Roman" w:hAnsi="Times New Roman" w:eastAsia="仿宋_GB2312"/>
                <w:color w:val="auto"/>
                <w:kern w:val="0"/>
                <w:sz w:val="28"/>
                <w:szCs w:val="28"/>
              </w:rPr>
              <w:t>乡村教师</w:t>
            </w:r>
          </w:p>
        </w:tc>
        <w:tc>
          <w:tcPr>
            <w:tcW w:w="4596" w:type="dxa"/>
            <w:vMerge w:val="continue"/>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w:t>
            </w:r>
            <w:r>
              <w:rPr>
                <w:rFonts w:hint="eastAsia" w:ascii="Times New Roman" w:hAnsi="Times New Roman" w:eastAsia="仿宋_GB2312"/>
                <w:color w:val="auto"/>
                <w:kern w:val="0"/>
                <w:sz w:val="28"/>
                <w:szCs w:val="28"/>
              </w:rPr>
              <w:t>6</w:t>
            </w:r>
            <w:r>
              <w:rPr>
                <w:rFonts w:ascii="Times New Roman" w:hAnsi="Times New Roman" w:eastAsia="仿宋_GB2312"/>
                <w:color w:val="auto"/>
                <w:kern w:val="0"/>
                <w:sz w:val="28"/>
                <w:szCs w:val="28"/>
              </w:rPr>
              <w:t>）其它（</w:t>
            </w:r>
          </w:p>
        </w:tc>
        <w:tc>
          <w:tcPr>
            <w:tcW w:w="4596" w:type="dxa"/>
            <w:vMerge w:val="continue"/>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noWrap/>
            <w:vAlign w:val="center"/>
          </w:tcPr>
          <w:p>
            <w:pPr>
              <w:widowControl/>
              <w:spacing w:line="30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7.其他录用形式就业</w:t>
            </w: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用人单位不签订就业协议或劳动合同，仅提供聘用证明</w:t>
            </w:r>
            <w:r>
              <w:rPr>
                <w:rFonts w:hint="eastAsia" w:ascii="Times New Roman" w:hAnsi="Times New Roman" w:eastAsia="仿宋_GB2312"/>
                <w:color w:val="auto"/>
                <w:kern w:val="0"/>
                <w:sz w:val="28"/>
                <w:szCs w:val="28"/>
              </w:rPr>
              <w:t>、工资收入流水等证明材料</w:t>
            </w:r>
          </w:p>
        </w:tc>
        <w:tc>
          <w:tcPr>
            <w:tcW w:w="4596" w:type="dxa"/>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依据用人单位出具的聘用证明或毕业生本人提供的工资收入证明、收入流水等其他证明材料</w:t>
            </w:r>
            <w:r>
              <w:rPr>
                <w:rFonts w:hint="eastAsia" w:ascii="Times New Roman" w:hAnsi="Times New Roman" w:eastAsia="仿宋_GB2312"/>
                <w:color w:val="auto"/>
                <w:kern w:val="0"/>
                <w:sz w:val="28"/>
                <w:szCs w:val="28"/>
              </w:rPr>
              <w:t>，</w:t>
            </w:r>
            <w:r>
              <w:rPr>
                <w:rFonts w:ascii="Times New Roman" w:hAnsi="Times New Roman" w:eastAsia="仿宋_GB2312"/>
                <w:color w:val="auto"/>
                <w:kern w:val="0"/>
                <w:sz w:val="28"/>
                <w:szCs w:val="28"/>
              </w:rPr>
              <w:t>薪酬需达到当地最低工资标准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restart"/>
            <w:noWrap/>
            <w:vAlign w:val="center"/>
          </w:tcPr>
          <w:p>
            <w:pPr>
              <w:widowControl/>
              <w:tabs>
                <w:tab w:val="left" w:pos="312"/>
              </w:tabs>
              <w:spacing w:line="300" w:lineRule="exact"/>
              <w:rPr>
                <w:rFonts w:ascii="Times New Roman" w:hAnsi="Times New Roman" w:eastAsia="仿宋_GB2312"/>
                <w:color w:val="auto"/>
                <w:kern w:val="0"/>
                <w:sz w:val="28"/>
                <w:szCs w:val="28"/>
              </w:rPr>
            </w:pPr>
            <w:bookmarkStart w:id="2" w:name="_Hlk62482136"/>
            <w:r>
              <w:rPr>
                <w:rFonts w:ascii="Times New Roman" w:hAnsi="Times New Roman" w:eastAsia="仿宋_GB2312"/>
                <w:color w:val="auto"/>
                <w:kern w:val="0"/>
                <w:sz w:val="28"/>
                <w:szCs w:val="28"/>
              </w:rPr>
              <w:t>8.自主创业</w:t>
            </w:r>
          </w:p>
          <w:bookmarkEnd w:id="2"/>
          <w:p>
            <w:pPr>
              <w:widowControl/>
              <w:spacing w:line="300" w:lineRule="exact"/>
              <w:rPr>
                <w:rFonts w:ascii="Times New Roman" w:hAnsi="Times New Roman" w:eastAsia="仿宋_GB2312"/>
                <w:color w:val="auto"/>
                <w:kern w:val="0"/>
                <w:sz w:val="28"/>
                <w:szCs w:val="28"/>
              </w:rPr>
            </w:pPr>
          </w:p>
        </w:tc>
        <w:tc>
          <w:tcPr>
            <w:tcW w:w="10296" w:type="dxa"/>
            <w:gridSpan w:val="2"/>
            <w:tcBorders>
              <w:bottom w:val="single" w:color="auto" w:sz="4" w:space="0"/>
            </w:tcBorders>
            <w:noWrap/>
            <w:vAlign w:val="center"/>
          </w:tcPr>
          <w:p>
            <w:pPr>
              <w:widowControl/>
              <w:spacing w:line="360" w:lineRule="exact"/>
              <w:rPr>
                <w:rFonts w:ascii="Times New Roman" w:hAnsi="Times New Roman" w:eastAsia="仿宋_GB2312"/>
                <w:color w:val="auto"/>
                <w:kern w:val="0"/>
                <w:sz w:val="28"/>
                <w:szCs w:val="28"/>
              </w:rPr>
            </w:pPr>
            <w:bookmarkStart w:id="3" w:name="_Hlk62482171"/>
            <w:r>
              <w:rPr>
                <w:rFonts w:ascii="Times New Roman" w:hAnsi="Times New Roman" w:eastAsia="仿宋_GB2312"/>
                <w:color w:val="auto"/>
                <w:kern w:val="0"/>
                <w:sz w:val="28"/>
                <w:szCs w:val="28"/>
              </w:rPr>
              <w:t>指创立企业（包括参与创立企业），或是企业的所有者、管理者。包括个体经营和合伙经营两种类型，包含以下</w:t>
            </w:r>
            <w:r>
              <w:rPr>
                <w:rFonts w:hint="eastAsia" w:ascii="Times New Roman" w:hAnsi="Times New Roman" w:eastAsia="仿宋_GB2312"/>
                <w:color w:val="auto"/>
                <w:kern w:val="0"/>
                <w:sz w:val="28"/>
                <w:szCs w:val="28"/>
              </w:rPr>
              <w:t>三</w:t>
            </w:r>
            <w:r>
              <w:rPr>
                <w:rFonts w:ascii="Times New Roman" w:hAnsi="Times New Roman" w:eastAsia="仿宋_GB2312"/>
                <w:color w:val="auto"/>
                <w:kern w:val="0"/>
                <w:sz w:val="28"/>
                <w:szCs w:val="28"/>
              </w:rPr>
              <w:t>种情况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tcBorders>
              <w:right w:val="single" w:color="auto" w:sz="4" w:space="0"/>
            </w:tcBorders>
            <w:noWrap/>
            <w:vAlign w:val="center"/>
          </w:tcPr>
          <w:p>
            <w:pPr>
              <w:widowControl/>
              <w:spacing w:line="300" w:lineRule="exact"/>
              <w:rPr>
                <w:rFonts w:ascii="Times New Roman" w:hAnsi="Times New Roman" w:eastAsia="仿宋_GB2312"/>
                <w:color w:val="auto"/>
                <w:kern w:val="0"/>
                <w:sz w:val="28"/>
                <w:szCs w:val="28"/>
              </w:rPr>
            </w:pPr>
          </w:p>
        </w:tc>
        <w:tc>
          <w:tcPr>
            <w:tcW w:w="57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（1）创立公司（含个体工商户）</w:t>
            </w:r>
          </w:p>
        </w:tc>
        <w:tc>
          <w:tcPr>
            <w:tcW w:w="45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依据创立企业的工商执照、股权证明或其他证明材料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tcBorders>
              <w:right w:val="single" w:color="auto" w:sz="4" w:space="0"/>
            </w:tcBorders>
            <w:noWrap/>
            <w:vAlign w:val="center"/>
          </w:tcPr>
          <w:p>
            <w:pPr>
              <w:widowControl/>
              <w:spacing w:line="300" w:lineRule="exact"/>
              <w:rPr>
                <w:rFonts w:ascii="Times New Roman" w:hAnsi="Times New Roman" w:eastAsia="仿宋_GB2312"/>
                <w:color w:val="auto"/>
                <w:kern w:val="0"/>
                <w:sz w:val="28"/>
                <w:szCs w:val="28"/>
              </w:rPr>
            </w:pPr>
          </w:p>
        </w:tc>
        <w:tc>
          <w:tcPr>
            <w:tcW w:w="57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（2）在孵化机构中创业，暂未注册或注册当中</w:t>
            </w:r>
          </w:p>
        </w:tc>
        <w:tc>
          <w:tcPr>
            <w:tcW w:w="45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依据与孵化机构签订的协议或孵化机构提供的证明材料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tcBorders>
              <w:right w:val="single" w:color="auto" w:sz="4" w:space="0"/>
            </w:tcBorders>
            <w:noWrap/>
            <w:vAlign w:val="center"/>
          </w:tcPr>
          <w:p>
            <w:pPr>
              <w:widowControl/>
              <w:spacing w:line="300" w:lineRule="exact"/>
              <w:rPr>
                <w:rFonts w:ascii="Times New Roman" w:hAnsi="Times New Roman" w:eastAsia="仿宋_GB2312"/>
                <w:color w:val="auto"/>
                <w:kern w:val="0"/>
                <w:sz w:val="28"/>
                <w:szCs w:val="28"/>
              </w:rPr>
            </w:pPr>
          </w:p>
        </w:tc>
        <w:tc>
          <w:tcPr>
            <w:tcW w:w="57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（3）电子商务创业，利用互联网平台从事经营活动，如开设网店等</w:t>
            </w:r>
          </w:p>
        </w:tc>
        <w:tc>
          <w:tcPr>
            <w:tcW w:w="45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依据网店网址、网店信息截图和收入流水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noWrap/>
            <w:vAlign w:val="center"/>
          </w:tcPr>
          <w:p>
            <w:pPr>
              <w:widowControl/>
              <w:spacing w:line="30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9.自由职业</w:t>
            </w:r>
          </w:p>
          <w:p>
            <w:pPr>
              <w:widowControl/>
              <w:spacing w:line="300" w:lineRule="exact"/>
              <w:rPr>
                <w:rFonts w:ascii="Times New Roman" w:hAnsi="Times New Roman" w:eastAsia="仿宋_GB2312"/>
                <w:color w:val="auto"/>
                <w:kern w:val="0"/>
                <w:sz w:val="28"/>
                <w:szCs w:val="28"/>
              </w:rPr>
            </w:pPr>
          </w:p>
        </w:tc>
        <w:tc>
          <w:tcPr>
            <w:tcW w:w="5700" w:type="dxa"/>
            <w:tcBorders>
              <w:top w:val="single" w:color="auto" w:sz="4" w:space="0"/>
            </w:tcBorders>
            <w:noWrap/>
            <w:vAlign w:val="center"/>
          </w:tcPr>
          <w:p>
            <w:pPr>
              <w:pStyle w:val="3"/>
              <w:widowControl/>
              <w:adjustRightInd/>
              <w:spacing w:line="360" w:lineRule="exact"/>
              <w:ind w:firstLine="0" w:firstLineChars="0"/>
              <w:jc w:val="both"/>
              <w:rPr>
                <w:rFonts w:ascii="Times New Roman"/>
                <w:color w:val="auto"/>
                <w:kern w:val="0"/>
                <w:sz w:val="28"/>
                <w:szCs w:val="28"/>
              </w:rPr>
            </w:pPr>
            <w:r>
              <w:rPr>
                <w:rFonts w:ascii="Times New Roman"/>
                <w:b w:val="0"/>
                <w:color w:val="auto"/>
                <w:kern w:val="0"/>
                <w:sz w:val="28"/>
                <w:szCs w:val="28"/>
              </w:rPr>
              <w:t>指以个体劳动为主的一类职业，如作家、自由撰稿人、翻译工作者、中介服务工作者、某些艺术工作者、互联网营销工作者、</w:t>
            </w:r>
            <w:r>
              <w:rPr>
                <w:rFonts w:hint="eastAsia" w:ascii="Times New Roman"/>
                <w:b w:val="0"/>
                <w:color w:val="auto"/>
                <w:kern w:val="0"/>
                <w:sz w:val="28"/>
                <w:szCs w:val="28"/>
              </w:rPr>
              <w:t>全媒体运营工作者</w:t>
            </w:r>
            <w:r>
              <w:rPr>
                <w:rFonts w:ascii="Times New Roman"/>
                <w:b w:val="0"/>
                <w:color w:val="auto"/>
                <w:kern w:val="0"/>
                <w:sz w:val="28"/>
                <w:szCs w:val="28"/>
              </w:rPr>
              <w:t>、电子竞技工作者等</w:t>
            </w:r>
          </w:p>
        </w:tc>
        <w:tc>
          <w:tcPr>
            <w:tcW w:w="4596" w:type="dxa"/>
            <w:tcBorders>
              <w:top w:val="single" w:color="auto" w:sz="4" w:space="0"/>
            </w:tcBorders>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依据毕业生本人签字确认的证明材料，由校、院两级就业部门负责同志审定</w:t>
            </w:r>
            <w:r>
              <w:rPr>
                <w:rFonts w:hint="eastAsia" w:ascii="Times New Roman" w:hAnsi="Times New Roman" w:eastAsia="仿宋_GB2312"/>
                <w:color w:val="auto"/>
                <w:kern w:val="0"/>
                <w:sz w:val="28"/>
                <w:szCs w:val="28"/>
              </w:rPr>
              <w:t>，</w:t>
            </w:r>
            <w:r>
              <w:rPr>
                <w:rFonts w:ascii="Times New Roman" w:hAnsi="Times New Roman" w:eastAsia="仿宋_GB2312"/>
                <w:color w:val="auto"/>
                <w:kern w:val="0"/>
                <w:sz w:val="28"/>
                <w:szCs w:val="28"/>
              </w:rPr>
              <w:t>薪酬需达到当地最低工资标准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417" w:type="dxa"/>
            <w:vMerge w:val="restart"/>
            <w:noWrap/>
            <w:vAlign w:val="center"/>
          </w:tcPr>
          <w:p>
            <w:pPr>
              <w:widowControl/>
              <w:jc w:val="center"/>
              <w:rPr>
                <w:rFonts w:ascii="Times New Roman" w:hAnsi="Times New Roman" w:eastAsia="仿宋_GB2312"/>
                <w:color w:val="auto"/>
                <w:kern w:val="0"/>
                <w:sz w:val="24"/>
              </w:rPr>
            </w:pPr>
            <w:r>
              <w:rPr>
                <w:rFonts w:ascii="Times New Roman" w:hAnsi="Times New Roman" w:eastAsia="黑体"/>
                <w:color w:val="auto"/>
                <w:kern w:val="0"/>
                <w:sz w:val="32"/>
                <w:szCs w:val="32"/>
              </w:rPr>
              <w:t>升  学</w:t>
            </w:r>
          </w:p>
        </w:tc>
        <w:tc>
          <w:tcPr>
            <w:tcW w:w="2369" w:type="dxa"/>
            <w:vMerge w:val="restart"/>
            <w:noWrap/>
            <w:vAlign w:val="center"/>
          </w:tcPr>
          <w:p>
            <w:pPr>
              <w:widowControl/>
              <w:spacing w:line="30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10.升学</w:t>
            </w:r>
          </w:p>
        </w:tc>
        <w:tc>
          <w:tcPr>
            <w:tcW w:w="5700" w:type="dxa"/>
            <w:noWrap/>
            <w:vAlign w:val="center"/>
          </w:tcPr>
          <w:p>
            <w:pPr>
              <w:pStyle w:val="3"/>
              <w:widowControl/>
              <w:adjustRightInd/>
              <w:spacing w:line="360" w:lineRule="exact"/>
              <w:ind w:firstLine="0" w:firstLineChars="0"/>
              <w:jc w:val="both"/>
              <w:rPr>
                <w:rFonts w:ascii="Times New Roman"/>
                <w:b w:val="0"/>
                <w:color w:val="auto"/>
                <w:kern w:val="0"/>
                <w:sz w:val="28"/>
                <w:szCs w:val="28"/>
              </w:rPr>
            </w:pPr>
            <w:r>
              <w:rPr>
                <w:rFonts w:ascii="Times New Roman"/>
                <w:b w:val="0"/>
                <w:color w:val="auto"/>
                <w:kern w:val="0"/>
                <w:sz w:val="28"/>
                <w:szCs w:val="28"/>
              </w:rPr>
              <w:t>（1）研究生</w:t>
            </w:r>
          </w:p>
        </w:tc>
        <w:tc>
          <w:tcPr>
            <w:tcW w:w="4596" w:type="dxa"/>
            <w:vMerge w:val="restart"/>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依据拟录取名单、录取院校调档函或录取通知书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417" w:type="dxa"/>
            <w:vMerge w:val="continue"/>
            <w:noWrap/>
            <w:vAlign w:val="center"/>
          </w:tcPr>
          <w:p>
            <w:pPr>
              <w:widowControl/>
              <w:jc w:val="center"/>
              <w:rPr>
                <w:rFonts w:ascii="Times New Roman" w:hAnsi="Times New Roman" w:eastAsia="黑体"/>
                <w:color w:val="auto"/>
                <w:kern w:val="0"/>
                <w:sz w:val="32"/>
                <w:szCs w:val="32"/>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pStyle w:val="3"/>
              <w:widowControl/>
              <w:adjustRightInd/>
              <w:spacing w:line="360" w:lineRule="exact"/>
              <w:ind w:firstLine="0" w:firstLineChars="0"/>
              <w:jc w:val="both"/>
              <w:rPr>
                <w:rFonts w:ascii="Times New Roman"/>
                <w:b w:val="0"/>
                <w:color w:val="auto"/>
                <w:kern w:val="0"/>
                <w:sz w:val="28"/>
                <w:szCs w:val="28"/>
              </w:rPr>
            </w:pPr>
            <w:r>
              <w:rPr>
                <w:rFonts w:ascii="Times New Roman"/>
                <w:b w:val="0"/>
                <w:color w:val="auto"/>
                <w:kern w:val="0"/>
                <w:sz w:val="28"/>
                <w:szCs w:val="28"/>
              </w:rPr>
              <w:t>（2）第二学士学位</w:t>
            </w:r>
          </w:p>
        </w:tc>
        <w:tc>
          <w:tcPr>
            <w:tcW w:w="4596" w:type="dxa"/>
            <w:vMerge w:val="continue"/>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417" w:type="dxa"/>
            <w:vMerge w:val="continue"/>
            <w:noWrap/>
            <w:vAlign w:val="center"/>
          </w:tcPr>
          <w:p>
            <w:pPr>
              <w:widowControl/>
              <w:jc w:val="center"/>
              <w:rPr>
                <w:rFonts w:ascii="Times New Roman" w:hAnsi="Times New Roman" w:eastAsia="黑体"/>
                <w:color w:val="auto"/>
                <w:kern w:val="0"/>
                <w:sz w:val="32"/>
                <w:szCs w:val="32"/>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pStyle w:val="3"/>
              <w:widowControl/>
              <w:adjustRightInd/>
              <w:spacing w:line="360" w:lineRule="exact"/>
              <w:ind w:firstLine="0" w:firstLineChars="0"/>
              <w:jc w:val="both"/>
              <w:rPr>
                <w:rFonts w:ascii="Times New Roman"/>
                <w:b w:val="0"/>
                <w:color w:val="auto"/>
                <w:kern w:val="0"/>
                <w:sz w:val="28"/>
                <w:szCs w:val="28"/>
              </w:rPr>
            </w:pPr>
            <w:r>
              <w:rPr>
                <w:rFonts w:ascii="Times New Roman"/>
                <w:b w:val="0"/>
                <w:color w:val="auto"/>
                <w:kern w:val="0"/>
                <w:sz w:val="28"/>
                <w:szCs w:val="28"/>
              </w:rPr>
              <w:t>（3）专科升普通本科</w:t>
            </w:r>
          </w:p>
        </w:tc>
        <w:tc>
          <w:tcPr>
            <w:tcW w:w="4596" w:type="dxa"/>
            <w:vMerge w:val="continue"/>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noWrap/>
            <w:vAlign w:val="center"/>
          </w:tcPr>
          <w:p>
            <w:pPr>
              <w:widowControl/>
              <w:spacing w:line="30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11.出国、出境</w:t>
            </w:r>
          </w:p>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毕业生出国、出境深造</w:t>
            </w:r>
          </w:p>
        </w:tc>
        <w:tc>
          <w:tcPr>
            <w:tcW w:w="4596" w:type="dxa"/>
            <w:noWrap w:val="0"/>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依据</w:t>
            </w:r>
            <w:r>
              <w:rPr>
                <w:rFonts w:hint="eastAsia" w:ascii="Times New Roman" w:hAnsi="Times New Roman" w:eastAsia="仿宋_GB2312"/>
                <w:color w:val="auto"/>
                <w:kern w:val="0"/>
                <w:sz w:val="28"/>
                <w:szCs w:val="28"/>
              </w:rPr>
              <w:t>国（境）外高校</w:t>
            </w:r>
            <w:r>
              <w:rPr>
                <w:rFonts w:ascii="Times New Roman" w:hAnsi="Times New Roman" w:eastAsia="仿宋_GB2312"/>
                <w:color w:val="auto"/>
                <w:kern w:val="0"/>
                <w:sz w:val="28"/>
                <w:szCs w:val="28"/>
              </w:rPr>
              <w:t>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417" w:type="dxa"/>
            <w:vMerge w:val="restart"/>
            <w:noWrap/>
            <w:vAlign w:val="center"/>
          </w:tcPr>
          <w:p>
            <w:pPr>
              <w:widowControl/>
              <w:jc w:val="center"/>
              <w:rPr>
                <w:rFonts w:ascii="Times New Roman" w:hAnsi="Times New Roman" w:eastAsia="仿宋_GB2312"/>
                <w:color w:val="auto"/>
                <w:kern w:val="0"/>
                <w:sz w:val="24"/>
              </w:rPr>
            </w:pPr>
            <w:r>
              <w:rPr>
                <w:rFonts w:ascii="Times New Roman" w:hAnsi="Times New Roman" w:eastAsia="黑体"/>
                <w:color w:val="auto"/>
                <w:kern w:val="0"/>
                <w:sz w:val="32"/>
                <w:szCs w:val="32"/>
              </w:rPr>
              <w:t>未就业</w:t>
            </w:r>
          </w:p>
        </w:tc>
        <w:tc>
          <w:tcPr>
            <w:tcW w:w="2369" w:type="dxa"/>
            <w:vMerge w:val="restart"/>
            <w:noWrap/>
            <w:vAlign w:val="center"/>
          </w:tcPr>
          <w:p>
            <w:pPr>
              <w:widowControl/>
              <w:spacing w:line="30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12.待就业</w:t>
            </w: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（1）求职中：正在择业，尚未落实工作单位</w:t>
            </w:r>
          </w:p>
        </w:tc>
        <w:tc>
          <w:tcPr>
            <w:tcW w:w="4596" w:type="dxa"/>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（2）签约中：已确定就业意向，准备正式签订协议或合同</w:t>
            </w:r>
          </w:p>
        </w:tc>
        <w:tc>
          <w:tcPr>
            <w:tcW w:w="4596" w:type="dxa"/>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（3）拟参加公招考试：准备参加公务员、事业单位公开招录考试</w:t>
            </w:r>
          </w:p>
        </w:tc>
        <w:tc>
          <w:tcPr>
            <w:tcW w:w="4596" w:type="dxa"/>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（4）拟创业：准备创业，尚未在工商行政管理部门注册登记，拟创立的实体尚未开始实际运营</w:t>
            </w:r>
          </w:p>
        </w:tc>
        <w:tc>
          <w:tcPr>
            <w:tcW w:w="4596" w:type="dxa"/>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7" w:type="dxa"/>
            <w:vMerge w:val="continue"/>
            <w:noWrap/>
            <w:vAlign w:val="center"/>
          </w:tcPr>
          <w:p>
            <w:pPr>
              <w:widowControl/>
              <w:jc w:val="center"/>
              <w:rPr>
                <w:rFonts w:ascii="Times New Roman" w:hAnsi="Times New Roman" w:eastAsia="仿宋_GB2312"/>
                <w:color w:val="auto"/>
                <w:kern w:val="0"/>
                <w:sz w:val="24"/>
              </w:rPr>
            </w:pPr>
          </w:p>
        </w:tc>
        <w:tc>
          <w:tcPr>
            <w:tcW w:w="2369" w:type="dxa"/>
            <w:vMerge w:val="continue"/>
            <w:noWrap/>
            <w:vAlign w:val="center"/>
          </w:tcPr>
          <w:p>
            <w:pPr>
              <w:widowControl/>
              <w:spacing w:line="300" w:lineRule="exact"/>
              <w:rPr>
                <w:rFonts w:ascii="Times New Roman" w:hAnsi="Times New Roman" w:eastAsia="仿宋_GB2312"/>
                <w:color w:val="auto"/>
                <w:kern w:val="0"/>
                <w:sz w:val="28"/>
                <w:szCs w:val="28"/>
              </w:rPr>
            </w:pPr>
          </w:p>
        </w:tc>
        <w:tc>
          <w:tcPr>
            <w:tcW w:w="5700" w:type="dxa"/>
            <w:noWrap/>
            <w:vAlign w:val="center"/>
          </w:tcPr>
          <w:p>
            <w:pPr>
              <w:widowControl/>
              <w:spacing w:line="360" w:lineRule="exac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（5）拟应征入伍：准备应征入伍，尚未被批准</w:t>
            </w:r>
          </w:p>
        </w:tc>
        <w:tc>
          <w:tcPr>
            <w:tcW w:w="4596" w:type="dxa"/>
            <w:noWrap w:val="0"/>
            <w:vAlign w:val="center"/>
          </w:tcPr>
          <w:p>
            <w:pPr>
              <w:widowControl/>
              <w:spacing w:line="360" w:lineRule="exact"/>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417" w:type="dxa"/>
            <w:vMerge w:val="continue"/>
            <w:noWrap/>
            <w:vAlign w:val="center"/>
          </w:tcPr>
          <w:p>
            <w:pPr>
              <w:widowControl/>
              <w:jc w:val="center"/>
              <w:rPr>
                <w:rFonts w:ascii="Times New Roman" w:hAnsi="Times New Roman" w:eastAsia="仿宋_GB2312"/>
                <w:kern w:val="0"/>
                <w:sz w:val="24"/>
              </w:rPr>
            </w:pPr>
          </w:p>
        </w:tc>
        <w:tc>
          <w:tcPr>
            <w:tcW w:w="2369"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6</w:t>
            </w:r>
            <w:r>
              <w:rPr>
                <w:rFonts w:ascii="Times New Roman" w:hAnsi="Times New Roman" w:eastAsia="仿宋_GB2312"/>
                <w:kern w:val="0"/>
                <w:sz w:val="28"/>
                <w:szCs w:val="28"/>
              </w:rPr>
              <w:t>）</w:t>
            </w:r>
            <w:r>
              <w:rPr>
                <w:rFonts w:hint="eastAsia" w:ascii="Times New Roman" w:hAnsi="Times New Roman" w:eastAsia="仿宋_GB2312"/>
                <w:kern w:val="0"/>
                <w:sz w:val="28"/>
                <w:szCs w:val="28"/>
              </w:rPr>
              <w:t>参加就业见习：参加“机关事业单位实习”“企业就业见习”“青年就业见习”等有生活补贴收入的项目</w:t>
            </w:r>
          </w:p>
        </w:tc>
        <w:tc>
          <w:tcPr>
            <w:tcW w:w="4596" w:type="dxa"/>
            <w:noWrap w:val="0"/>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17" w:type="dxa"/>
            <w:vMerge w:val="continue"/>
            <w:noWrap/>
            <w:vAlign w:val="center"/>
          </w:tcPr>
          <w:p>
            <w:pPr>
              <w:widowControl/>
              <w:jc w:val="center"/>
              <w:rPr>
                <w:rFonts w:ascii="Times New Roman" w:hAnsi="Times New Roman" w:eastAsia="仿宋_GB2312"/>
                <w:kern w:val="0"/>
                <w:sz w:val="24"/>
              </w:rPr>
            </w:pPr>
          </w:p>
        </w:tc>
        <w:tc>
          <w:tcPr>
            <w:tcW w:w="2369" w:type="dxa"/>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13.不就业拟升学</w:t>
            </w:r>
          </w:p>
          <w:p>
            <w:pPr>
              <w:widowControl/>
              <w:spacing w:line="300" w:lineRule="exact"/>
              <w:rPr>
                <w:rFonts w:ascii="Times New Roman" w:hAnsi="Times New Roman" w:eastAsia="仿宋_GB2312"/>
                <w:kern w:val="0"/>
                <w:sz w:val="28"/>
                <w:szCs w:val="28"/>
              </w:rPr>
            </w:pPr>
          </w:p>
        </w:tc>
        <w:tc>
          <w:tcPr>
            <w:tcW w:w="5700" w:type="dxa"/>
            <w:noWrap/>
            <w:vAlign w:val="center"/>
          </w:tcPr>
          <w:p>
            <w:pPr>
              <w:pStyle w:val="3"/>
              <w:widowControl/>
              <w:adjustRightInd/>
              <w:spacing w:line="360" w:lineRule="exact"/>
              <w:ind w:firstLine="0" w:firstLineChars="0"/>
              <w:jc w:val="left"/>
              <w:rPr>
                <w:rFonts w:ascii="Times New Roman"/>
                <w:kern w:val="0"/>
                <w:sz w:val="28"/>
                <w:szCs w:val="28"/>
              </w:rPr>
            </w:pPr>
            <w:r>
              <w:rPr>
                <w:rFonts w:ascii="Times New Roman"/>
                <w:b w:val="0"/>
                <w:bCs/>
                <w:sz w:val="28"/>
                <w:szCs w:val="28"/>
              </w:rPr>
              <w:t>准备升学考试，暂不打算就业</w:t>
            </w:r>
          </w:p>
        </w:tc>
        <w:tc>
          <w:tcPr>
            <w:tcW w:w="4596" w:type="dxa"/>
            <w:noWrap w:val="0"/>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7" w:type="dxa"/>
            <w:vMerge w:val="continue"/>
            <w:noWrap/>
            <w:vAlign w:val="center"/>
          </w:tcPr>
          <w:p>
            <w:pPr>
              <w:widowControl/>
              <w:jc w:val="center"/>
              <w:rPr>
                <w:rFonts w:ascii="Times New Roman" w:hAnsi="Times New Roman" w:eastAsia="仿宋_GB2312"/>
                <w:kern w:val="0"/>
                <w:sz w:val="24"/>
              </w:rPr>
            </w:pPr>
          </w:p>
        </w:tc>
        <w:tc>
          <w:tcPr>
            <w:tcW w:w="2369" w:type="dxa"/>
            <w:vMerge w:val="restart"/>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14.其他暂不就业</w:t>
            </w: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（1）暂不就业：暂时不想就业等无就业意愿的毕业生</w:t>
            </w:r>
          </w:p>
        </w:tc>
        <w:tc>
          <w:tcPr>
            <w:tcW w:w="4596" w:type="dxa"/>
            <w:noWrap w:val="0"/>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7" w:type="dxa"/>
            <w:vMerge w:val="continue"/>
            <w:noWrap/>
            <w:vAlign w:val="center"/>
          </w:tcPr>
          <w:p>
            <w:pPr>
              <w:widowControl/>
              <w:jc w:val="center"/>
              <w:rPr>
                <w:rFonts w:ascii="Times New Roman" w:hAnsi="Times New Roman" w:eastAsia="仿宋_GB2312"/>
                <w:kern w:val="0"/>
                <w:sz w:val="24"/>
              </w:rPr>
            </w:pPr>
          </w:p>
        </w:tc>
        <w:tc>
          <w:tcPr>
            <w:tcW w:w="2369"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（2）拟出国出境：准备出国出境学习或工作</w:t>
            </w:r>
          </w:p>
        </w:tc>
        <w:tc>
          <w:tcPr>
            <w:tcW w:w="4596" w:type="dxa"/>
            <w:noWrap w:val="0"/>
            <w:vAlign w:val="center"/>
          </w:tcPr>
          <w:p>
            <w:pPr>
              <w:widowControl/>
              <w:spacing w:line="360" w:lineRule="exact"/>
              <w:rPr>
                <w:rFonts w:ascii="Times New Roman" w:hAnsi="Times New Roman" w:eastAsia="仿宋_GB2312"/>
                <w:kern w:val="0"/>
                <w:sz w:val="28"/>
                <w:szCs w:val="28"/>
              </w:rPr>
            </w:pPr>
          </w:p>
        </w:tc>
      </w:tr>
    </w:tbl>
    <w:p>
      <w:pPr>
        <w:widowControl/>
        <w:spacing w:line="320" w:lineRule="exact"/>
        <w:ind w:right="527"/>
        <w:rPr>
          <w:rFonts w:hint="eastAsia" w:ascii="Times New Roman" w:hAnsi="Times New Roman" w:eastAsia="仿宋_GB2312"/>
          <w:sz w:val="20"/>
          <w:szCs w:val="20"/>
        </w:rPr>
      </w:pPr>
      <w:r>
        <w:rPr>
          <w:rFonts w:hint="eastAsia" w:ascii="Times New Roman" w:hAnsi="Times New Roman" w:eastAsia="仿宋_GB2312"/>
          <w:b/>
          <w:bCs/>
          <w:sz w:val="20"/>
          <w:szCs w:val="20"/>
        </w:rPr>
        <w:t>说明：</w:t>
      </w:r>
      <w:r>
        <w:rPr>
          <w:rFonts w:hint="eastAsia" w:ascii="Times New Roman" w:hAnsi="Times New Roman" w:eastAsia="仿宋_GB2312"/>
          <w:sz w:val="20"/>
          <w:szCs w:val="20"/>
        </w:rPr>
        <w:t>1.“科研助理、管理助理”“其他录用形式就业”“自由职业”中当地最低工资标准参见人社部公布的《全国各地区最低工资标准情况》。2. 在“未就业”统计分类数据填报中，单位组织机构代码、单位名称、单位性质、单位行业、单位所在地、工作职位类别、单位联系人电话无需填写。3. 定向、委培研究生中无需办理就业手续的，毕业去向填写“签就业协议形式就业”，其中定向或委培单位必填，单位组织机构代码、单位名称、单位性质、单位行业、单位所在地、工作职位类别联系人电话非必填。</w:t>
      </w:r>
    </w:p>
    <w:p>
      <w:pPr>
        <w:spacing w:after="240"/>
        <w:rPr>
          <w:rFonts w:eastAsia="仿宋_GB2312"/>
          <w:sz w:val="32"/>
          <w:szCs w:val="32"/>
        </w:rPr>
        <w:sectPr>
          <w:pgSz w:w="16838" w:h="11906" w:orient="landscape"/>
          <w:pgMar w:top="1800" w:right="1440" w:bottom="1800" w:left="1440" w:header="851" w:footer="992" w:gutter="0"/>
          <w:cols w:space="425" w:num="1"/>
          <w:docGrid w:type="lines" w:linePitch="312" w:charSpace="0"/>
        </w:sectPr>
      </w:pPr>
    </w:p>
    <w:p>
      <w:pPr>
        <w:widowControl/>
        <w:jc w:val="left"/>
        <w:rPr>
          <w:rFonts w:hint="eastAsia" w:ascii="方正小标宋简体" w:eastAsia="黑体"/>
          <w:sz w:val="28"/>
          <w:szCs w:val="28"/>
          <w:lang w:eastAsia="zh-CN"/>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3</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福州职业技术学院</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届高校毕业生</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毕业去向落实</w:t>
      </w:r>
      <w:r>
        <w:rPr>
          <w:rFonts w:hint="eastAsia" w:ascii="方正小标宋简体" w:eastAsia="方正小标宋简体"/>
          <w:sz w:val="44"/>
          <w:szCs w:val="44"/>
        </w:rPr>
        <w:t>统计表</w:t>
      </w:r>
    </w:p>
    <w:p>
      <w:pPr>
        <w:spacing w:line="560" w:lineRule="exact"/>
        <w:ind w:left="17" w:leftChars="-68" w:hanging="160" w:hangingChars="50"/>
        <w:rPr>
          <w:rFonts w:hint="eastAsia" w:ascii="仿宋_GB2312" w:hAnsi="黑体" w:eastAsia="仿宋_GB2312" w:cs="Times New Roman"/>
          <w:sz w:val="32"/>
          <w:szCs w:val="32"/>
        </w:rPr>
      </w:pPr>
      <w:r>
        <w:rPr>
          <w:rFonts w:hint="eastAsia" w:ascii="仿宋_GB2312" w:hAnsi="黑体" w:eastAsia="仿宋_GB2312" w:cs="Times New Roman"/>
          <w:sz w:val="32"/>
          <w:szCs w:val="32"/>
        </w:rPr>
        <w:t>数据截止日期：</w:t>
      </w:r>
    </w:p>
    <w:p>
      <w:pPr>
        <w:spacing w:line="200" w:lineRule="exact"/>
        <w:rPr>
          <w:rFonts w:ascii="黑体" w:hAnsi="黑体" w:eastAsia="黑体" w:cs="Times New Roman"/>
          <w:sz w:val="28"/>
          <w:szCs w:val="32"/>
        </w:rPr>
      </w:pPr>
    </w:p>
    <w:tbl>
      <w:tblPr>
        <w:tblStyle w:val="9"/>
        <w:tblW w:w="7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540"/>
        <w:gridCol w:w="132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72" w:type="dxa"/>
            <w:vAlign w:val="center"/>
          </w:tcPr>
          <w:p>
            <w:pPr>
              <w:spacing w:line="400" w:lineRule="exact"/>
              <w:jc w:val="center"/>
              <w:rPr>
                <w:rFonts w:ascii="黑体" w:hAnsi="黑体" w:eastAsia="黑体"/>
                <w:sz w:val="32"/>
              </w:rPr>
            </w:pPr>
            <w:r>
              <w:rPr>
                <w:rFonts w:hint="eastAsia" w:ascii="黑体" w:hAnsi="黑体" w:eastAsia="黑体"/>
                <w:sz w:val="32"/>
              </w:rPr>
              <w:t>序号</w:t>
            </w:r>
          </w:p>
        </w:tc>
        <w:tc>
          <w:tcPr>
            <w:tcW w:w="3540" w:type="dxa"/>
            <w:vAlign w:val="center"/>
          </w:tcPr>
          <w:p>
            <w:pPr>
              <w:spacing w:line="400" w:lineRule="exact"/>
              <w:jc w:val="center"/>
              <w:rPr>
                <w:rFonts w:ascii="黑体" w:hAnsi="黑体" w:eastAsia="黑体"/>
                <w:sz w:val="32"/>
              </w:rPr>
            </w:pPr>
            <w:r>
              <w:rPr>
                <w:rFonts w:hint="eastAsia" w:ascii="黑体" w:hAnsi="黑体" w:eastAsia="黑体"/>
                <w:sz w:val="32"/>
              </w:rPr>
              <w:t>类  别</w:t>
            </w:r>
          </w:p>
        </w:tc>
        <w:tc>
          <w:tcPr>
            <w:tcW w:w="1329" w:type="dxa"/>
            <w:vAlign w:val="center"/>
          </w:tcPr>
          <w:p>
            <w:pPr>
              <w:spacing w:line="400" w:lineRule="exact"/>
              <w:jc w:val="center"/>
              <w:rPr>
                <w:rFonts w:ascii="黑体" w:hAnsi="黑体" w:eastAsia="黑体"/>
                <w:sz w:val="32"/>
              </w:rPr>
            </w:pPr>
            <w:r>
              <w:rPr>
                <w:rFonts w:hint="eastAsia" w:ascii="黑体" w:hAnsi="黑体" w:eastAsia="黑体"/>
                <w:sz w:val="32"/>
                <w:lang w:val="en-US" w:eastAsia="zh-CN"/>
              </w:rPr>
              <w:t>人  数</w:t>
            </w:r>
          </w:p>
        </w:tc>
        <w:tc>
          <w:tcPr>
            <w:tcW w:w="1330" w:type="dxa"/>
            <w:vAlign w:val="center"/>
          </w:tcPr>
          <w:p>
            <w:pPr>
              <w:spacing w:line="400" w:lineRule="exact"/>
              <w:jc w:val="center"/>
              <w:rPr>
                <w:rFonts w:ascii="黑体" w:hAnsi="黑体" w:eastAsia="黑体"/>
                <w:sz w:val="32"/>
              </w:rPr>
            </w:pPr>
            <w:r>
              <w:rPr>
                <w:rFonts w:hint="eastAsia" w:ascii="黑体" w:hAnsi="黑体" w:eastAsia="黑体"/>
                <w:sz w:val="32"/>
                <w:lang w:val="en-US" w:eastAsia="zh-CN"/>
              </w:rPr>
              <w:t>比  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Align w:val="center"/>
          </w:tcPr>
          <w:p>
            <w:pPr>
              <w:spacing w:line="560" w:lineRule="exact"/>
              <w:jc w:val="center"/>
              <w:rPr>
                <w:rFonts w:ascii="Times New Roman" w:hAnsi="Times New Roman" w:eastAsia="黑体" w:cs="Times New Roman"/>
                <w:sz w:val="32"/>
              </w:rPr>
            </w:pPr>
            <w:r>
              <w:rPr>
                <w:rFonts w:ascii="Times New Roman" w:hAnsi="Times New Roman" w:eastAsia="黑体" w:cs="Times New Roman"/>
                <w:sz w:val="32"/>
              </w:rPr>
              <w:t>1</w:t>
            </w:r>
          </w:p>
        </w:tc>
        <w:tc>
          <w:tcPr>
            <w:tcW w:w="3540" w:type="dxa"/>
            <w:vAlign w:val="center"/>
          </w:tcPr>
          <w:p>
            <w:pPr>
              <w:spacing w:line="360" w:lineRule="exact"/>
              <w:jc w:val="center"/>
              <w:rPr>
                <w:rFonts w:hint="eastAsia" w:ascii="仿宋_GB2312" w:hAnsi="Times New Roman" w:eastAsia="仿宋_GB2312" w:cs="Times New Roman"/>
                <w:sz w:val="32"/>
                <w:szCs w:val="32"/>
              </w:rPr>
            </w:pPr>
            <w:r>
              <w:rPr>
                <w:rFonts w:hint="eastAsia" w:ascii="仿宋_GB2312" w:hAnsi="黑体" w:eastAsia="仿宋_GB2312"/>
                <w:sz w:val="32"/>
                <w:lang w:val="en-US" w:eastAsia="zh-CN"/>
              </w:rPr>
              <w:t>毕业去向落实</w:t>
            </w:r>
          </w:p>
        </w:tc>
        <w:tc>
          <w:tcPr>
            <w:tcW w:w="1329" w:type="dxa"/>
            <w:vAlign w:val="center"/>
          </w:tcPr>
          <w:p>
            <w:pPr>
              <w:spacing w:line="560" w:lineRule="exact"/>
              <w:jc w:val="center"/>
              <w:rPr>
                <w:rFonts w:ascii="Times New Roman" w:hAnsi="Times New Roman" w:eastAsia="方正小标宋简体" w:cs="Times New Roman"/>
                <w:sz w:val="36"/>
                <w:szCs w:val="32"/>
              </w:rPr>
            </w:pPr>
          </w:p>
        </w:tc>
        <w:tc>
          <w:tcPr>
            <w:tcW w:w="1330" w:type="dxa"/>
            <w:vAlign w:val="center"/>
          </w:tcPr>
          <w:p>
            <w:pPr>
              <w:spacing w:line="560" w:lineRule="exact"/>
              <w:jc w:val="center"/>
              <w:rPr>
                <w:rFonts w:ascii="Times New Roman" w:hAnsi="Times New Roman" w:eastAsia="方正小标宋简体" w:cs="Times New Roman"/>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Align w:val="center"/>
          </w:tcPr>
          <w:p>
            <w:pPr>
              <w:spacing w:line="560" w:lineRule="exact"/>
              <w:jc w:val="center"/>
              <w:rPr>
                <w:rFonts w:ascii="Times New Roman" w:hAnsi="Times New Roman" w:eastAsia="黑体" w:cs="Times New Roman"/>
                <w:sz w:val="32"/>
              </w:rPr>
            </w:pPr>
            <w:r>
              <w:rPr>
                <w:rFonts w:ascii="Times New Roman" w:hAnsi="Times New Roman" w:eastAsia="黑体" w:cs="Times New Roman"/>
                <w:sz w:val="32"/>
              </w:rPr>
              <w:t>2</w:t>
            </w:r>
          </w:p>
        </w:tc>
        <w:tc>
          <w:tcPr>
            <w:tcW w:w="3540" w:type="dxa"/>
            <w:vAlign w:val="center"/>
          </w:tcPr>
          <w:p>
            <w:pPr>
              <w:spacing w:line="360" w:lineRule="exact"/>
              <w:jc w:val="center"/>
              <w:rPr>
                <w:rFonts w:hint="eastAsia" w:ascii="仿宋_GB2312" w:hAnsi="黑体" w:eastAsia="仿宋_GB2312"/>
                <w:sz w:val="32"/>
              </w:rPr>
            </w:pPr>
            <w:r>
              <w:rPr>
                <w:rFonts w:hint="eastAsia" w:ascii="仿宋_GB2312" w:hAnsi="黑体" w:eastAsia="仿宋_GB2312"/>
                <w:sz w:val="32"/>
              </w:rPr>
              <w:t>签订协议</w:t>
            </w:r>
          </w:p>
          <w:p>
            <w:pPr>
              <w:spacing w:line="360" w:lineRule="exact"/>
              <w:jc w:val="center"/>
              <w:rPr>
                <w:rFonts w:hint="eastAsia" w:ascii="仿宋_GB2312" w:hAnsi="Times New Roman" w:eastAsia="仿宋_GB2312" w:cs="Times New Roman"/>
                <w:sz w:val="32"/>
                <w:szCs w:val="32"/>
              </w:rPr>
            </w:pPr>
            <w:r>
              <w:rPr>
                <w:rFonts w:hint="eastAsia" w:ascii="仿宋_GB2312" w:hAnsi="黑体" w:eastAsia="仿宋_GB2312"/>
                <w:sz w:val="32"/>
              </w:rPr>
              <w:t>和劳动合同就业</w:t>
            </w:r>
          </w:p>
        </w:tc>
        <w:tc>
          <w:tcPr>
            <w:tcW w:w="1329" w:type="dxa"/>
            <w:vAlign w:val="center"/>
          </w:tcPr>
          <w:p>
            <w:pPr>
              <w:spacing w:line="560" w:lineRule="exact"/>
              <w:jc w:val="center"/>
              <w:rPr>
                <w:rFonts w:ascii="Times New Roman" w:hAnsi="Times New Roman" w:eastAsia="方正小标宋简体" w:cs="Times New Roman"/>
                <w:sz w:val="36"/>
                <w:szCs w:val="32"/>
              </w:rPr>
            </w:pPr>
          </w:p>
        </w:tc>
        <w:tc>
          <w:tcPr>
            <w:tcW w:w="1330" w:type="dxa"/>
            <w:vAlign w:val="center"/>
          </w:tcPr>
          <w:p>
            <w:pPr>
              <w:spacing w:line="560" w:lineRule="exact"/>
              <w:jc w:val="center"/>
              <w:rPr>
                <w:rFonts w:ascii="Times New Roman" w:hAnsi="Times New Roman" w:eastAsia="方正小标宋简体" w:cs="Times New Roman"/>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Align w:val="center"/>
          </w:tcPr>
          <w:p>
            <w:pPr>
              <w:spacing w:line="560" w:lineRule="exact"/>
              <w:jc w:val="center"/>
              <w:rPr>
                <w:rFonts w:ascii="Times New Roman" w:hAnsi="Times New Roman" w:eastAsia="黑体" w:cs="Times New Roman"/>
                <w:sz w:val="32"/>
              </w:rPr>
            </w:pPr>
            <w:r>
              <w:rPr>
                <w:rFonts w:ascii="Times New Roman" w:hAnsi="Times New Roman" w:eastAsia="黑体" w:cs="Times New Roman"/>
                <w:sz w:val="32"/>
              </w:rPr>
              <w:t>3</w:t>
            </w:r>
          </w:p>
        </w:tc>
        <w:tc>
          <w:tcPr>
            <w:tcW w:w="3540" w:type="dxa"/>
            <w:vAlign w:val="center"/>
          </w:tcPr>
          <w:p>
            <w:pPr>
              <w:spacing w:line="360" w:lineRule="exact"/>
              <w:jc w:val="center"/>
              <w:rPr>
                <w:rFonts w:hint="eastAsia" w:ascii="仿宋_GB2312" w:hAnsi="Times New Roman" w:eastAsia="仿宋_GB2312" w:cs="Times New Roman"/>
                <w:sz w:val="32"/>
                <w:szCs w:val="32"/>
              </w:rPr>
            </w:pPr>
            <w:r>
              <w:rPr>
                <w:rFonts w:hint="eastAsia" w:ascii="仿宋_GB2312" w:hAnsi="黑体" w:eastAsia="仿宋_GB2312"/>
                <w:sz w:val="32"/>
                <w:lang w:val="en-US" w:eastAsia="zh-CN"/>
              </w:rPr>
              <w:t>自主</w:t>
            </w:r>
            <w:r>
              <w:rPr>
                <w:rFonts w:hint="eastAsia" w:ascii="仿宋_GB2312" w:hAnsi="黑体" w:eastAsia="仿宋_GB2312"/>
                <w:sz w:val="32"/>
              </w:rPr>
              <w:t>创业</w:t>
            </w:r>
          </w:p>
        </w:tc>
        <w:tc>
          <w:tcPr>
            <w:tcW w:w="1329" w:type="dxa"/>
            <w:vAlign w:val="center"/>
          </w:tcPr>
          <w:p>
            <w:pPr>
              <w:spacing w:line="560" w:lineRule="exact"/>
              <w:jc w:val="center"/>
              <w:rPr>
                <w:rFonts w:ascii="Times New Roman" w:hAnsi="Times New Roman" w:eastAsia="方正小标宋简体" w:cs="Times New Roman"/>
                <w:sz w:val="36"/>
                <w:szCs w:val="32"/>
              </w:rPr>
            </w:pPr>
          </w:p>
        </w:tc>
        <w:tc>
          <w:tcPr>
            <w:tcW w:w="1330" w:type="dxa"/>
            <w:vAlign w:val="center"/>
          </w:tcPr>
          <w:p>
            <w:pPr>
              <w:spacing w:line="560" w:lineRule="exact"/>
              <w:jc w:val="center"/>
              <w:rPr>
                <w:rFonts w:ascii="Times New Roman" w:hAnsi="Times New Roman" w:eastAsia="方正小标宋简体" w:cs="Times New Roman"/>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Merge w:val="restart"/>
            <w:vAlign w:val="center"/>
          </w:tcPr>
          <w:p>
            <w:pPr>
              <w:spacing w:line="560" w:lineRule="exact"/>
              <w:jc w:val="center"/>
              <w:rPr>
                <w:rFonts w:ascii="Times New Roman" w:hAnsi="Times New Roman" w:eastAsia="黑体" w:cs="Times New Roman"/>
                <w:sz w:val="32"/>
              </w:rPr>
            </w:pPr>
            <w:r>
              <w:rPr>
                <w:rFonts w:ascii="Times New Roman" w:hAnsi="Times New Roman" w:eastAsia="黑体" w:cs="Times New Roman"/>
                <w:sz w:val="32"/>
              </w:rPr>
              <w:t>4</w:t>
            </w:r>
          </w:p>
        </w:tc>
        <w:tc>
          <w:tcPr>
            <w:tcW w:w="3540" w:type="dxa"/>
            <w:vAlign w:val="center"/>
          </w:tcPr>
          <w:p>
            <w:pPr>
              <w:spacing w:line="360" w:lineRule="exact"/>
              <w:jc w:val="center"/>
              <w:rPr>
                <w:rFonts w:hint="eastAsia" w:ascii="仿宋_GB2312" w:hAnsi="Times New Roman" w:eastAsia="仿宋_GB2312" w:cs="Times New Roman"/>
                <w:sz w:val="32"/>
                <w:szCs w:val="32"/>
              </w:rPr>
            </w:pPr>
            <w:r>
              <w:rPr>
                <w:rFonts w:hint="eastAsia" w:ascii="仿宋_GB2312" w:hAnsi="黑体" w:eastAsia="仿宋_GB2312"/>
                <w:sz w:val="32"/>
              </w:rPr>
              <w:t>灵活就业</w:t>
            </w:r>
          </w:p>
        </w:tc>
        <w:tc>
          <w:tcPr>
            <w:tcW w:w="1329" w:type="dxa"/>
            <w:vAlign w:val="center"/>
          </w:tcPr>
          <w:p>
            <w:pPr>
              <w:spacing w:line="560" w:lineRule="exact"/>
              <w:jc w:val="center"/>
              <w:rPr>
                <w:rFonts w:ascii="Times New Roman" w:hAnsi="Times New Roman" w:eastAsia="方正小标宋简体" w:cs="Times New Roman"/>
                <w:sz w:val="36"/>
                <w:szCs w:val="32"/>
              </w:rPr>
            </w:pPr>
          </w:p>
        </w:tc>
        <w:tc>
          <w:tcPr>
            <w:tcW w:w="1330" w:type="dxa"/>
            <w:vAlign w:val="center"/>
          </w:tcPr>
          <w:p>
            <w:pPr>
              <w:spacing w:line="560" w:lineRule="exact"/>
              <w:jc w:val="center"/>
              <w:rPr>
                <w:rFonts w:ascii="Times New Roman" w:hAnsi="Times New Roman" w:eastAsia="方正小标宋简体" w:cs="Times New Roman"/>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Merge w:val="continue"/>
            <w:vAlign w:val="center"/>
          </w:tcPr>
          <w:p>
            <w:pPr>
              <w:spacing w:line="560" w:lineRule="exact"/>
              <w:jc w:val="center"/>
              <w:rPr>
                <w:rFonts w:ascii="Times New Roman" w:hAnsi="Times New Roman" w:eastAsia="黑体" w:cs="Times New Roman"/>
                <w:sz w:val="32"/>
              </w:rPr>
            </w:pPr>
          </w:p>
        </w:tc>
        <w:tc>
          <w:tcPr>
            <w:tcW w:w="3540" w:type="dxa"/>
            <w:vAlign w:val="center"/>
          </w:tcPr>
          <w:p>
            <w:pPr>
              <w:spacing w:line="360" w:lineRule="exact"/>
              <w:jc w:val="both"/>
              <w:rPr>
                <w:rFonts w:hint="eastAsia" w:ascii="仿宋_GB2312" w:hAnsi="Times New Roman" w:eastAsia="仿宋_GB2312" w:cs="Times New Roman"/>
                <w:sz w:val="32"/>
                <w:szCs w:val="32"/>
              </w:rPr>
            </w:pPr>
            <w:r>
              <w:rPr>
                <w:rFonts w:hint="eastAsia" w:ascii="仿宋_GB2312" w:hAnsi="黑体" w:eastAsia="仿宋_GB2312"/>
                <w:sz w:val="32"/>
                <w:lang w:val="en-US" w:eastAsia="zh-CN"/>
              </w:rPr>
              <w:t>灵活就业中的</w:t>
            </w:r>
            <w:r>
              <w:rPr>
                <w:rFonts w:hint="eastAsia" w:ascii="仿宋_GB2312" w:hAnsi="黑体" w:eastAsia="仿宋_GB2312"/>
                <w:sz w:val="32"/>
              </w:rPr>
              <w:t>自由职业</w:t>
            </w:r>
          </w:p>
        </w:tc>
        <w:tc>
          <w:tcPr>
            <w:tcW w:w="1329" w:type="dxa"/>
            <w:vAlign w:val="center"/>
          </w:tcPr>
          <w:p>
            <w:pPr>
              <w:spacing w:line="560" w:lineRule="exact"/>
              <w:jc w:val="center"/>
              <w:rPr>
                <w:rFonts w:ascii="Times New Roman" w:hAnsi="Times New Roman" w:eastAsia="方正小标宋简体" w:cs="Times New Roman"/>
                <w:sz w:val="36"/>
                <w:szCs w:val="32"/>
              </w:rPr>
            </w:pPr>
          </w:p>
        </w:tc>
        <w:tc>
          <w:tcPr>
            <w:tcW w:w="1330" w:type="dxa"/>
            <w:vAlign w:val="center"/>
          </w:tcPr>
          <w:p>
            <w:pPr>
              <w:spacing w:line="560" w:lineRule="exact"/>
              <w:jc w:val="center"/>
              <w:rPr>
                <w:rFonts w:ascii="Times New Roman" w:hAnsi="Times New Roman" w:eastAsia="方正小标宋简体" w:cs="Times New Roman"/>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Align w:val="center"/>
          </w:tcPr>
          <w:p>
            <w:pPr>
              <w:spacing w:line="400" w:lineRule="exact"/>
              <w:jc w:val="center"/>
              <w:rPr>
                <w:rFonts w:ascii="Times New Roman" w:hAnsi="Times New Roman" w:eastAsia="黑体" w:cs="Times New Roman"/>
                <w:sz w:val="32"/>
              </w:rPr>
            </w:pPr>
            <w:r>
              <w:rPr>
                <w:rFonts w:ascii="Times New Roman" w:hAnsi="Times New Roman" w:eastAsia="黑体" w:cs="Times New Roman"/>
                <w:sz w:val="32"/>
              </w:rPr>
              <w:t>5</w:t>
            </w:r>
          </w:p>
        </w:tc>
        <w:tc>
          <w:tcPr>
            <w:tcW w:w="3540" w:type="dxa"/>
            <w:vAlign w:val="center"/>
          </w:tcPr>
          <w:p>
            <w:pPr>
              <w:spacing w:line="360" w:lineRule="exact"/>
              <w:jc w:val="center"/>
              <w:rPr>
                <w:rFonts w:hint="eastAsia" w:ascii="仿宋_GB2312" w:hAnsi="黑体" w:eastAsia="仿宋_GB2312"/>
                <w:sz w:val="32"/>
              </w:rPr>
            </w:pPr>
            <w:r>
              <w:rPr>
                <w:rFonts w:hint="eastAsia" w:ascii="仿宋_GB2312" w:hAnsi="黑体" w:eastAsia="仿宋_GB2312"/>
                <w:sz w:val="32"/>
              </w:rPr>
              <w:t>升学</w:t>
            </w:r>
          </w:p>
          <w:p>
            <w:pPr>
              <w:spacing w:line="360" w:lineRule="exact"/>
              <w:jc w:val="center"/>
              <w:rPr>
                <w:rFonts w:hint="eastAsia" w:ascii="仿宋_GB2312" w:hAnsi="Times New Roman" w:eastAsia="仿宋_GB2312" w:cs="Times New Roman"/>
                <w:sz w:val="32"/>
                <w:szCs w:val="32"/>
              </w:rPr>
            </w:pPr>
            <w:r>
              <w:rPr>
                <w:rFonts w:hint="eastAsia" w:ascii="仿宋_GB2312" w:hAnsi="黑体" w:eastAsia="仿宋_GB2312"/>
                <w:sz w:val="32"/>
              </w:rPr>
              <w:t>（含出国深造）</w:t>
            </w:r>
          </w:p>
        </w:tc>
        <w:tc>
          <w:tcPr>
            <w:tcW w:w="1329" w:type="dxa"/>
            <w:vAlign w:val="center"/>
          </w:tcPr>
          <w:p>
            <w:pPr>
              <w:spacing w:line="560" w:lineRule="exact"/>
              <w:jc w:val="center"/>
              <w:rPr>
                <w:rFonts w:ascii="Times New Roman" w:hAnsi="Times New Roman" w:eastAsia="方正小标宋简体" w:cs="Times New Roman"/>
                <w:sz w:val="36"/>
                <w:szCs w:val="32"/>
              </w:rPr>
            </w:pPr>
          </w:p>
        </w:tc>
        <w:tc>
          <w:tcPr>
            <w:tcW w:w="1330" w:type="dxa"/>
            <w:vAlign w:val="center"/>
          </w:tcPr>
          <w:p>
            <w:pPr>
              <w:spacing w:line="560" w:lineRule="exact"/>
              <w:jc w:val="center"/>
              <w:rPr>
                <w:rFonts w:ascii="Times New Roman" w:hAnsi="Times New Roman" w:eastAsia="方正小标宋简体" w:cs="Times New Roman"/>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Align w:val="center"/>
          </w:tcPr>
          <w:p>
            <w:pPr>
              <w:spacing w:line="400" w:lineRule="exact"/>
              <w:jc w:val="center"/>
              <w:rPr>
                <w:rFonts w:ascii="Times New Roman" w:hAnsi="Times New Roman" w:eastAsia="黑体" w:cs="Times New Roman"/>
                <w:sz w:val="32"/>
              </w:rPr>
            </w:pPr>
            <w:r>
              <w:rPr>
                <w:rFonts w:ascii="Times New Roman" w:hAnsi="Times New Roman" w:eastAsia="黑体" w:cs="Times New Roman"/>
                <w:sz w:val="32"/>
              </w:rPr>
              <w:t>6</w:t>
            </w:r>
          </w:p>
        </w:tc>
        <w:tc>
          <w:tcPr>
            <w:tcW w:w="3540" w:type="dxa"/>
            <w:vAlign w:val="center"/>
          </w:tcPr>
          <w:p>
            <w:pPr>
              <w:spacing w:line="360" w:lineRule="exact"/>
              <w:jc w:val="center"/>
              <w:rPr>
                <w:rFonts w:hint="eastAsia" w:ascii="仿宋_GB2312" w:hAnsi="黑体" w:eastAsia="仿宋_GB2312"/>
                <w:sz w:val="32"/>
              </w:rPr>
            </w:pPr>
            <w:r>
              <w:rPr>
                <w:rFonts w:hint="eastAsia" w:ascii="仿宋_GB2312" w:hAnsi="黑体" w:eastAsia="仿宋_GB2312"/>
                <w:sz w:val="32"/>
              </w:rPr>
              <w:t>待就业</w:t>
            </w:r>
          </w:p>
          <w:p>
            <w:pPr>
              <w:spacing w:line="360" w:lineRule="exact"/>
              <w:jc w:val="center"/>
              <w:rPr>
                <w:rFonts w:hint="eastAsia" w:ascii="仿宋_GB2312" w:hAnsi="黑体" w:eastAsia="仿宋_GB2312"/>
                <w:sz w:val="32"/>
              </w:rPr>
            </w:pPr>
            <w:r>
              <w:rPr>
                <w:rFonts w:hint="eastAsia" w:ascii="仿宋_GB2312" w:hAnsi="黑体" w:eastAsia="仿宋_GB2312"/>
                <w:sz w:val="32"/>
              </w:rPr>
              <w:t>（有就业意愿未就业）</w:t>
            </w:r>
          </w:p>
        </w:tc>
        <w:tc>
          <w:tcPr>
            <w:tcW w:w="1329" w:type="dxa"/>
            <w:vAlign w:val="center"/>
          </w:tcPr>
          <w:p>
            <w:pPr>
              <w:spacing w:line="560" w:lineRule="exact"/>
              <w:jc w:val="center"/>
              <w:rPr>
                <w:rFonts w:ascii="Times New Roman" w:hAnsi="Times New Roman" w:eastAsia="方正小标宋简体" w:cs="Times New Roman"/>
                <w:sz w:val="36"/>
                <w:szCs w:val="32"/>
              </w:rPr>
            </w:pPr>
          </w:p>
        </w:tc>
        <w:tc>
          <w:tcPr>
            <w:tcW w:w="1330" w:type="dxa"/>
            <w:vAlign w:val="center"/>
          </w:tcPr>
          <w:p>
            <w:pPr>
              <w:spacing w:line="560" w:lineRule="exact"/>
              <w:jc w:val="center"/>
              <w:rPr>
                <w:rFonts w:ascii="Times New Roman" w:hAnsi="Times New Roman" w:eastAsia="方正小标宋简体" w:cs="Times New Roman"/>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Align w:val="center"/>
          </w:tcPr>
          <w:p>
            <w:pPr>
              <w:spacing w:line="400" w:lineRule="exact"/>
              <w:jc w:val="center"/>
              <w:rPr>
                <w:rFonts w:ascii="Times New Roman" w:hAnsi="Times New Roman" w:eastAsia="黑体" w:cs="Times New Roman"/>
                <w:sz w:val="32"/>
              </w:rPr>
            </w:pPr>
            <w:r>
              <w:rPr>
                <w:rFonts w:ascii="Times New Roman" w:hAnsi="Times New Roman" w:eastAsia="黑体" w:cs="Times New Roman"/>
                <w:sz w:val="32"/>
              </w:rPr>
              <w:t>7</w:t>
            </w:r>
          </w:p>
        </w:tc>
        <w:tc>
          <w:tcPr>
            <w:tcW w:w="3540" w:type="dxa"/>
            <w:vAlign w:val="center"/>
          </w:tcPr>
          <w:p>
            <w:pPr>
              <w:spacing w:line="360" w:lineRule="exact"/>
              <w:jc w:val="center"/>
              <w:rPr>
                <w:rFonts w:hint="eastAsia" w:ascii="仿宋_GB2312" w:hAnsi="黑体" w:eastAsia="仿宋_GB2312"/>
                <w:sz w:val="32"/>
              </w:rPr>
            </w:pPr>
            <w:r>
              <w:rPr>
                <w:rFonts w:hint="eastAsia" w:ascii="仿宋_GB2312" w:hAnsi="黑体" w:eastAsia="仿宋_GB2312"/>
                <w:sz w:val="32"/>
              </w:rPr>
              <w:t>暂不就业</w:t>
            </w:r>
          </w:p>
          <w:p>
            <w:pPr>
              <w:spacing w:line="360" w:lineRule="exact"/>
              <w:jc w:val="center"/>
              <w:rPr>
                <w:rFonts w:hint="eastAsia" w:ascii="仿宋_GB2312" w:hAnsi="黑体" w:eastAsia="仿宋_GB2312"/>
                <w:sz w:val="32"/>
              </w:rPr>
            </w:pPr>
            <w:r>
              <w:rPr>
                <w:rFonts w:hint="eastAsia" w:ascii="仿宋_GB2312" w:hAnsi="黑体" w:eastAsia="仿宋_GB2312"/>
                <w:sz w:val="32"/>
              </w:rPr>
              <w:t>（无就业意愿）</w:t>
            </w:r>
          </w:p>
        </w:tc>
        <w:tc>
          <w:tcPr>
            <w:tcW w:w="1329" w:type="dxa"/>
            <w:vAlign w:val="center"/>
          </w:tcPr>
          <w:p>
            <w:pPr>
              <w:spacing w:line="560" w:lineRule="exact"/>
              <w:jc w:val="center"/>
              <w:rPr>
                <w:rFonts w:ascii="Times New Roman" w:hAnsi="Times New Roman" w:eastAsia="方正小标宋简体" w:cs="Times New Roman"/>
                <w:sz w:val="36"/>
                <w:szCs w:val="32"/>
              </w:rPr>
            </w:pPr>
          </w:p>
        </w:tc>
        <w:tc>
          <w:tcPr>
            <w:tcW w:w="1330" w:type="dxa"/>
            <w:vAlign w:val="center"/>
          </w:tcPr>
          <w:p>
            <w:pPr>
              <w:spacing w:line="560" w:lineRule="exact"/>
              <w:jc w:val="center"/>
              <w:rPr>
                <w:rFonts w:ascii="Times New Roman" w:hAnsi="Times New Roman" w:eastAsia="方正小标宋简体" w:cs="Times New Roman"/>
                <w:sz w:val="36"/>
                <w:szCs w:val="32"/>
              </w:rPr>
            </w:pPr>
          </w:p>
        </w:tc>
      </w:tr>
    </w:tbl>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黑体" w:hAnsi="黑体" w:eastAsia="黑体" w:cs="Times New Roman"/>
          <w:sz w:val="28"/>
          <w:szCs w:val="32"/>
        </w:rPr>
      </w:pPr>
      <w:r>
        <w:rPr>
          <w:rFonts w:hint="eastAsia" w:ascii="黑体" w:hAnsi="黑体" w:eastAsia="黑体" w:cs="Times New Roman"/>
          <w:sz w:val="28"/>
          <w:szCs w:val="32"/>
        </w:rPr>
        <w:t>总=2+3+4+5+6+7</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黑体" w:hAnsi="黑体" w:eastAsia="黑体" w:cs="Times New Roman"/>
          <w:sz w:val="28"/>
          <w:szCs w:val="32"/>
        </w:rPr>
      </w:pPr>
      <w:r>
        <w:rPr>
          <w:rFonts w:hint="eastAsia" w:ascii="黑体" w:hAnsi="黑体" w:eastAsia="黑体" w:cs="Times New Roman"/>
          <w:sz w:val="28"/>
          <w:szCs w:val="32"/>
        </w:rPr>
        <w:t>1</w:t>
      </w:r>
      <w:r>
        <w:rPr>
          <w:rFonts w:hint="eastAsia" w:ascii="黑体" w:hAnsi="黑体" w:eastAsia="黑体" w:cs="Times New Roman"/>
          <w:sz w:val="28"/>
          <w:szCs w:val="32"/>
          <w:lang w:eastAsia="zh-CN"/>
        </w:rPr>
        <w:t>（</w:t>
      </w:r>
      <w:r>
        <w:rPr>
          <w:rFonts w:hint="eastAsia" w:ascii="黑体" w:hAnsi="黑体" w:eastAsia="黑体" w:cs="Times New Roman"/>
          <w:sz w:val="28"/>
          <w:szCs w:val="32"/>
          <w:lang w:val="en-US" w:eastAsia="zh-CN"/>
        </w:rPr>
        <w:t>毕业去向落实</w:t>
      </w:r>
      <w:r>
        <w:rPr>
          <w:rFonts w:hint="eastAsia" w:ascii="黑体" w:hAnsi="黑体" w:eastAsia="黑体" w:cs="Times New Roman"/>
          <w:sz w:val="28"/>
          <w:szCs w:val="32"/>
          <w:lang w:eastAsia="zh-CN"/>
        </w:rPr>
        <w:t>）</w:t>
      </w:r>
      <w:r>
        <w:rPr>
          <w:rFonts w:hint="eastAsia" w:ascii="黑体" w:hAnsi="黑体" w:eastAsia="黑体" w:cs="Times New Roman"/>
          <w:sz w:val="28"/>
          <w:szCs w:val="32"/>
        </w:rPr>
        <w:t>=2+3+4+5</w:t>
      </w:r>
    </w:p>
    <w:p>
      <w:pPr>
        <w:spacing w:line="280" w:lineRule="exact"/>
        <w:rPr>
          <w:rFonts w:hint="eastAsia" w:ascii="黑体" w:hAnsi="黑体" w:eastAsia="黑体" w:cs="Times New Roman"/>
          <w:sz w:val="24"/>
          <w:szCs w:val="32"/>
        </w:rPr>
      </w:pPr>
    </w:p>
    <w:p>
      <w:pPr>
        <w:spacing w:line="280" w:lineRule="exact"/>
        <w:rPr>
          <w:rFonts w:ascii="黑体" w:hAnsi="黑体" w:eastAsia="黑体"/>
          <w:sz w:val="28"/>
          <w:szCs w:val="32"/>
        </w:rPr>
      </w:pPr>
    </w:p>
    <w:p>
      <w:pPr>
        <w:spacing w:line="560" w:lineRule="exact"/>
        <w:ind w:firstLine="1280" w:firstLineChars="400"/>
        <w:rPr>
          <w:rFonts w:ascii="黑体" w:hAnsi="黑体" w:eastAsia="黑体"/>
          <w:sz w:val="32"/>
          <w:szCs w:val="32"/>
        </w:rPr>
      </w:pPr>
      <w:r>
        <w:rPr>
          <w:rFonts w:hint="eastAsia" w:ascii="黑体" w:hAnsi="黑体" w:eastAsia="黑体"/>
          <w:sz w:val="32"/>
          <w:szCs w:val="32"/>
        </w:rPr>
        <w:t>领导签字：</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eastAsia="仿宋_GB2312"/>
          <w:b w:val="0"/>
          <w:bCs w:val="0"/>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-205740</wp:posOffset>
              </wp:positionV>
              <wp:extent cx="716915" cy="4425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6915" cy="442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2pt;height:34.85pt;width:56.45pt;mso-position-horizontal:outside;mso-position-horizontal-relative:margin;z-index:251660288;mso-width-relative:page;mso-height-relative:page;" filled="f" stroked="f" coordsize="21600,21600" o:gfxdata="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zGB1gAAAAcBAAAPAAAAAAAAAAEAIAAAACIAAABkcnMvZG93bnJl&#10;di54bWxQSwECFAAUAAAACACHTuJAHW1dwTgCAABhBAAADgAAAAAAAAABACAAAAAlAQAAZHJzL2Uy&#10;b0RvYy54bWxQSwUGAAAAAAYABgBZAQAAzwUAAAAA&#10;">
              <v:fill on="f" focussize="0,0"/>
              <v:stroke on="f" weight="0.5pt"/>
              <v:imagedata o:title=""/>
              <o:lock v:ext="edit" aspectratio="f"/>
              <v:textbox inset="0mm,0mm,0mm,0mm">
                <w:txbxContent>
                  <w:p>
                    <w:pPr>
                      <w:pStyle w:val="5"/>
                      <w:rPr>
                        <w:rFonts w:hint="eastAsia" w:eastAsiaTheme="minorEastAsia"/>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906E6"/>
    <w:multiLevelType w:val="singleLevel"/>
    <w:tmpl w:val="DE0906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ZjdlNGQ1ZjI0MmUzMjlmNmYxYTc4MTk0NDBhMzMifQ=="/>
  </w:docVars>
  <w:rsids>
    <w:rsidRoot w:val="102B4522"/>
    <w:rsid w:val="00463026"/>
    <w:rsid w:val="00B515D8"/>
    <w:rsid w:val="04511C3B"/>
    <w:rsid w:val="08132E28"/>
    <w:rsid w:val="0B2E0466"/>
    <w:rsid w:val="0D632A2C"/>
    <w:rsid w:val="0D7532E0"/>
    <w:rsid w:val="0D890300"/>
    <w:rsid w:val="0DAC4C4E"/>
    <w:rsid w:val="0DE85C70"/>
    <w:rsid w:val="0ED3513C"/>
    <w:rsid w:val="102B4522"/>
    <w:rsid w:val="10D61131"/>
    <w:rsid w:val="12293CC1"/>
    <w:rsid w:val="137F491E"/>
    <w:rsid w:val="15604E34"/>
    <w:rsid w:val="16CF44CC"/>
    <w:rsid w:val="16D61014"/>
    <w:rsid w:val="176F65D4"/>
    <w:rsid w:val="17BE4A71"/>
    <w:rsid w:val="17EC2DA9"/>
    <w:rsid w:val="1A26648F"/>
    <w:rsid w:val="1F994D23"/>
    <w:rsid w:val="22827776"/>
    <w:rsid w:val="2433762F"/>
    <w:rsid w:val="245243FF"/>
    <w:rsid w:val="24623496"/>
    <w:rsid w:val="283E16C9"/>
    <w:rsid w:val="29390C90"/>
    <w:rsid w:val="294937CA"/>
    <w:rsid w:val="2AAE4651"/>
    <w:rsid w:val="2F3015E1"/>
    <w:rsid w:val="2F751D1C"/>
    <w:rsid w:val="3020711F"/>
    <w:rsid w:val="31476A03"/>
    <w:rsid w:val="38351D8A"/>
    <w:rsid w:val="3B394351"/>
    <w:rsid w:val="3D6E5CDA"/>
    <w:rsid w:val="3D77549C"/>
    <w:rsid w:val="3E6E7002"/>
    <w:rsid w:val="4085398A"/>
    <w:rsid w:val="415D2736"/>
    <w:rsid w:val="416C4F1F"/>
    <w:rsid w:val="42332013"/>
    <w:rsid w:val="430D78F1"/>
    <w:rsid w:val="434D091A"/>
    <w:rsid w:val="43B31573"/>
    <w:rsid w:val="44FD07FE"/>
    <w:rsid w:val="453D78FA"/>
    <w:rsid w:val="4A195E18"/>
    <w:rsid w:val="4A1A0BBD"/>
    <w:rsid w:val="4C6E2E78"/>
    <w:rsid w:val="4D9F56FC"/>
    <w:rsid w:val="4E44541B"/>
    <w:rsid w:val="4E4C036B"/>
    <w:rsid w:val="508B3254"/>
    <w:rsid w:val="50B24994"/>
    <w:rsid w:val="51342AE8"/>
    <w:rsid w:val="51F50179"/>
    <w:rsid w:val="51FA0A6C"/>
    <w:rsid w:val="56AA319C"/>
    <w:rsid w:val="56E83B78"/>
    <w:rsid w:val="573C21B8"/>
    <w:rsid w:val="59657E2D"/>
    <w:rsid w:val="5A3251DE"/>
    <w:rsid w:val="5A3D4142"/>
    <w:rsid w:val="5B7410F9"/>
    <w:rsid w:val="5BA00F47"/>
    <w:rsid w:val="63E22B14"/>
    <w:rsid w:val="644A5AF2"/>
    <w:rsid w:val="645A7870"/>
    <w:rsid w:val="64C04633"/>
    <w:rsid w:val="66326AEF"/>
    <w:rsid w:val="66E07944"/>
    <w:rsid w:val="692D415A"/>
    <w:rsid w:val="6A625253"/>
    <w:rsid w:val="6C95477B"/>
    <w:rsid w:val="721C2882"/>
    <w:rsid w:val="7277761F"/>
    <w:rsid w:val="777D35D0"/>
    <w:rsid w:val="79754A2E"/>
    <w:rsid w:val="7B923976"/>
    <w:rsid w:val="7BFF2CE2"/>
    <w:rsid w:val="7C164D61"/>
    <w:rsid w:val="7CFC647A"/>
    <w:rsid w:val="7F1E57D2"/>
    <w:rsid w:val="7F6F1215"/>
    <w:rsid w:val="7F6F6D20"/>
    <w:rsid w:val="7FAA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List 2"/>
    <w:basedOn w:val="1"/>
    <w:qFormat/>
    <w:uiPriority w:val="0"/>
    <w:pPr>
      <w:adjustRightInd w:val="0"/>
      <w:ind w:firstLine="482" w:firstLineChars="150"/>
      <w:jc w:val="center"/>
    </w:pPr>
    <w:rPr>
      <w:rFonts w:ascii="仿宋_GB2312" w:eastAsia="仿宋_GB2312"/>
      <w:b/>
      <w:sz w:val="32"/>
      <w:szCs w:val="32"/>
    </w:rPr>
  </w:style>
  <w:style w:type="paragraph" w:styleId="4">
    <w:name w:val="Body Text Indent 2"/>
    <w:basedOn w:val="1"/>
    <w:unhideWhenUsed/>
    <w:qFormat/>
    <w:uiPriority w:val="99"/>
    <w:pPr>
      <w:spacing w:after="120" w:line="480" w:lineRule="auto"/>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3280</Words>
  <Characters>3391</Characters>
  <Lines>0</Lines>
  <Paragraphs>0</Paragraphs>
  <TotalTime>147</TotalTime>
  <ScaleCrop>false</ScaleCrop>
  <LinksUpToDate>false</LinksUpToDate>
  <CharactersWithSpaces>3552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2020-02-04T01:51:00Z</dcterms:created>
  <dc:creator>Administrator</dc:creator>
  <cp:lastModifiedBy>林雯静</cp:lastModifiedBy>
  <cp:lastPrinted>2022-06-28T06:28:00Z</cp:lastPrinted>
  <dcterms:modified xsi:type="dcterms:W3CDTF">2022-06-29T06:40:21Z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D407D6ED188B47BB9EFF0C6376BF18C4</vt:lpwstr>
  </property>
</Properties>
</file>