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Style w:val="8"/>
          <w:rFonts w:hint="eastAsia" w:ascii="宋体" w:hAnsi="宋体" w:cs="宋体"/>
          <w:b/>
          <w:bCs/>
          <w:color w:val="auto"/>
          <w:sz w:val="24"/>
          <w:szCs w:val="24"/>
          <w:highlight w:val="none"/>
          <w:lang w:val="en-US"/>
        </w:rPr>
      </w:pPr>
      <w:r>
        <w:rPr>
          <w:rStyle w:val="8"/>
          <w:rFonts w:hint="eastAsia" w:ascii="宋体" w:hAnsi="宋体" w:eastAsia="宋体" w:cs="宋体"/>
          <w:b/>
          <w:bCs/>
          <w:color w:val="auto"/>
          <w:sz w:val="24"/>
          <w:szCs w:val="24"/>
          <w:highlight w:val="none"/>
        </w:rPr>
        <w:t>福州职业技术学院内单锚改进拉力型锚索现场模型试验服务</w:t>
      </w:r>
      <w:r>
        <w:rPr>
          <w:rStyle w:val="8"/>
          <w:rFonts w:hint="eastAsia" w:ascii="宋体" w:hAnsi="宋体" w:eastAsia="宋体" w:cs="宋体"/>
          <w:b/>
          <w:bCs/>
          <w:color w:val="auto"/>
          <w:sz w:val="24"/>
          <w:szCs w:val="24"/>
          <w:highlight w:val="none"/>
          <w:lang w:val="en-US"/>
        </w:rPr>
        <w:t>采购项目</w:t>
      </w:r>
      <w:r>
        <w:rPr>
          <w:rStyle w:val="8"/>
          <w:rFonts w:hint="eastAsia" w:ascii="宋体" w:hAnsi="宋体" w:cs="宋体"/>
          <w:b/>
          <w:bCs/>
          <w:color w:val="auto"/>
          <w:sz w:val="24"/>
          <w:szCs w:val="24"/>
          <w:highlight w:val="none"/>
          <w:lang w:val="en-US"/>
        </w:rPr>
        <w:t>竞价公告</w:t>
      </w:r>
      <w:bookmarkStart w:id="0" w:name="_Toc3261"/>
      <w:bookmarkStart w:id="1" w:name="_Toc6176"/>
      <w:r>
        <w:rPr>
          <w:rStyle w:val="8"/>
          <w:rFonts w:hint="eastAsia" w:ascii="宋体" w:hAnsi="宋体" w:cs="宋体"/>
          <w:b/>
          <w:bCs/>
          <w:color w:val="auto"/>
          <w:sz w:val="24"/>
          <w:szCs w:val="24"/>
          <w:highlight w:val="none"/>
          <w:lang w:val="en-US"/>
        </w:rPr>
        <w:t>（竞价编号：FJSXWJ2024018）</w:t>
      </w:r>
    </w:p>
    <w:p>
      <w:pPr>
        <w:pStyle w:val="2"/>
        <w:rPr>
          <w:rFonts w:hint="eastAsia"/>
          <w:lang w:val="en-US"/>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第一部分  </w:t>
      </w:r>
      <w:r>
        <w:rPr>
          <w:rFonts w:hint="eastAsia" w:ascii="宋体" w:hAnsi="宋体" w:eastAsia="宋体" w:cs="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rPr>
      </w:pPr>
      <w:bookmarkStart w:id="3" w:name="_Toc23474"/>
      <w:r>
        <w:rPr>
          <w:rFonts w:hint="eastAsia" w:ascii="宋体" w:hAnsi="宋体" w:eastAsia="宋体" w:cs="宋体"/>
          <w:b/>
          <w:bCs/>
          <w:color w:val="auto"/>
          <w:sz w:val="21"/>
          <w:szCs w:val="21"/>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受福州职业技术学院委托</w:t>
      </w:r>
      <w:r>
        <w:rPr>
          <w:rFonts w:hint="eastAsia" w:ascii="宋体" w:hAnsi="宋体" w:eastAsia="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竞价编号：FJSXW</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4018</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项目名称：福州职业技术学院内单锚改进拉力型锚索现场模型试验服务</w:t>
      </w:r>
      <w:r>
        <w:rPr>
          <w:rFonts w:hint="eastAsia" w:ascii="宋体" w:hAnsi="宋体" w:eastAsia="宋体" w:cs="宋体"/>
          <w:color w:val="auto"/>
          <w:sz w:val="21"/>
          <w:szCs w:val="21"/>
          <w:lang w:val="en-US" w:eastAsia="zh-CN"/>
        </w:rPr>
        <w:t>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货物名称、交货期及主要技术规格详见竞价内容及要求“竞价</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4.报名起止时间：20</w:t>
      </w:r>
      <w:r>
        <w:rPr>
          <w:rFonts w:hint="eastAsia" w:ascii="宋体" w:hAnsi="宋体" w:eastAsia="宋体" w:cs="宋体"/>
          <w:b/>
          <w:bCs/>
          <w:color w:val="auto"/>
          <w:sz w:val="21"/>
          <w:szCs w:val="21"/>
          <w:lang w:val="en-US" w:eastAsia="zh-CN"/>
        </w:rPr>
        <w:t>24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28</w:t>
      </w:r>
      <w:r>
        <w:rPr>
          <w:rFonts w:hint="eastAsia" w:ascii="宋体" w:hAnsi="宋体" w:eastAsia="宋体" w:cs="宋体"/>
          <w:b/>
          <w:bCs/>
          <w:color w:val="auto"/>
          <w:sz w:val="21"/>
          <w:szCs w:val="21"/>
        </w:rPr>
        <w:t>日9：00-202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日17:</w:t>
      </w:r>
      <w:r>
        <w:rPr>
          <w:rFonts w:hint="eastAsia" w:ascii="宋体" w:hAnsi="宋体" w:eastAsia="宋体" w:cs="宋体"/>
          <w:b/>
          <w:bCs/>
          <w:color w:val="auto"/>
          <w:sz w:val="21"/>
          <w:szCs w:val="21"/>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5.竞价起止时间：202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31</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:00-1</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:00</w:t>
      </w:r>
      <w:r>
        <w:rPr>
          <w:rFonts w:hint="eastAsia" w:ascii="宋体" w:hAnsi="宋体" w:eastAsia="宋体" w:cs="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6．网上竞价招标文件售价为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w:t>
      </w:r>
      <w:r>
        <w:rPr>
          <w:rFonts w:hint="eastAsia" w:ascii="宋体" w:hAnsi="宋体" w:eastAsia="宋体" w:cs="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杨老师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联系电话：18850104726</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  址：福州市鼓楼区鼓东街道湖东路79号外运大厦七层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话：0591-</w:t>
      </w:r>
      <w:r>
        <w:rPr>
          <w:rFonts w:hint="eastAsia" w:ascii="宋体" w:hAnsi="宋体" w:eastAsia="宋体" w:cs="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lang w:val="en-US" w:eastAsia="zh-CN"/>
        </w:rPr>
        <w:t>1051874670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qq</w:t>
      </w:r>
      <w:r>
        <w:rPr>
          <w:rFonts w:hint="eastAsia" w:ascii="宋体" w:hAnsi="宋体" w:eastAsia="宋体" w:cs="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9、竞价</w:t>
      </w:r>
      <w:r>
        <w:rPr>
          <w:rFonts w:hint="eastAsia" w:ascii="宋体" w:hAnsi="宋体" w:eastAsia="宋体" w:cs="宋体"/>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rPr>
      </w:pPr>
      <w:bookmarkStart w:id="5" w:name="_Toc28461"/>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竞价</w:t>
      </w:r>
      <w:r>
        <w:rPr>
          <w:rFonts w:hint="eastAsia" w:ascii="宋体" w:hAnsi="宋体" w:eastAsia="宋体" w:cs="宋体"/>
          <w:b/>
          <w:bCs/>
          <w:color w:val="auto"/>
          <w:szCs w:val="21"/>
          <w:lang w:eastAsia="zh-CN"/>
        </w:rPr>
        <w:t>采购</w:t>
      </w:r>
      <w:r>
        <w:rPr>
          <w:rFonts w:hint="eastAsia" w:ascii="宋体" w:hAnsi="宋体" w:eastAsia="宋体" w:cs="宋体"/>
          <w:b/>
          <w:bCs/>
          <w:color w:val="auto"/>
          <w:szCs w:val="21"/>
        </w:rPr>
        <w:t>一览表</w:t>
      </w:r>
      <w:bookmarkEnd w:id="4"/>
      <w:bookmarkEnd w:id="5"/>
    </w:p>
    <w:tbl>
      <w:tblPr>
        <w:tblStyle w:val="6"/>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6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400460"/>
            <w:bookmarkStart w:id="7" w:name="_Toc385840944"/>
            <w:bookmarkStart w:id="8" w:name="_Toc140042883"/>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62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内单锚改进拉力型锚索现场模型试验服务</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70000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70000</w:t>
            </w:r>
          </w:p>
        </w:tc>
        <w:tc>
          <w:tcPr>
            <w:tcW w:w="1627"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柒万元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70000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2"/>
              <w:numPr>
                <w:ilvl w:val="0"/>
                <w:numId w:val="2"/>
              </w:numPr>
              <w:ind w:left="0" w:leftChars="0" w:firstLine="0" w:firstLineChars="0"/>
              <w:rPr>
                <w:rFonts w:hint="eastAsia"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试验服务需求：</w:t>
            </w:r>
          </w:p>
          <w:p>
            <w:pPr>
              <w:pStyle w:val="2"/>
              <w:numPr>
                <w:ilvl w:val="0"/>
                <w:numId w:val="0"/>
              </w:numPr>
              <w:ind w:left="0" w:leftChars="0" w:firstLine="0" w:firstLineChars="0"/>
              <w:rPr>
                <w:rFonts w:hint="eastAsia"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附件采购需求中所列模型、锚索、单锚、张拉等仅为一次合格试验所需数量，竞价人报价时需考虑试验</w:t>
            </w:r>
          </w:p>
          <w:p>
            <w:pPr>
              <w:pStyle w:val="2"/>
              <w:numPr>
                <w:ilvl w:val="0"/>
                <w:numId w:val="0"/>
              </w:numPr>
              <w:ind w:left="0" w:leftChars="0" w:firstLine="0" w:firstLineChars="0"/>
              <w:rPr>
                <w:rFonts w:hint="eastAsia"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不合格应补充试验时所需增补材料、张拉等费用。详细试验方案详附件—单锚试验方案，另采购人可做</w:t>
            </w:r>
          </w:p>
          <w:p>
            <w:pPr>
              <w:pStyle w:val="2"/>
              <w:numPr>
                <w:ilvl w:val="0"/>
                <w:numId w:val="0"/>
              </w:numPr>
              <w:ind w:left="0" w:leftChars="0" w:firstLine="0" w:firstLineChars="0"/>
              <w:rPr>
                <w:rFonts w:hint="eastAsia"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技术交底，但本试验费用采用一次性包干模式，采购人不再额外追加，竞价人报价需考虑多次试验不合</w:t>
            </w:r>
          </w:p>
          <w:p>
            <w:pPr>
              <w:pStyle w:val="2"/>
              <w:numPr>
                <w:ilvl w:val="0"/>
                <w:numId w:val="0"/>
              </w:numPr>
              <w:ind w:left="0" w:leftChars="0" w:firstLine="0" w:firstLineChars="0"/>
              <w:rPr>
                <w:rFonts w:hint="default"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格的风险费用。同时，竞价人对试验过程中试验人员、第三方人员及试验设备等安全负全部责任。</w:t>
            </w:r>
          </w:p>
          <w:p>
            <w:pPr>
              <w:pStyle w:val="2"/>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2、</w:t>
            </w: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2024年10月31日9:00-11:00（北京时间）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8"/>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8"/>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1000.00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4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内单锚改进拉力型锚索现场模型试验服务</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70000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70000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柒万元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70000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pStyle w:val="2"/>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2"/>
              <w:numPr>
                <w:ilvl w:val="0"/>
                <w:numId w:val="0"/>
              </w:numPr>
              <w:ind w:left="0" w:leftChars="0" w:firstLine="0" w:firstLineChars="0"/>
              <w:rPr>
                <w:rFonts w:hint="eastAsia"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1、试验服务需求：</w:t>
            </w:r>
          </w:p>
          <w:p>
            <w:pPr>
              <w:pStyle w:val="2"/>
              <w:numPr>
                <w:ilvl w:val="0"/>
                <w:numId w:val="0"/>
              </w:numPr>
              <w:ind w:left="0" w:leftChars="0" w:firstLine="0" w:firstLineChars="0"/>
              <w:rPr>
                <w:rFonts w:hint="default" w:ascii="宋体" w:hAnsi="宋体" w:cs="宋体"/>
                <w:b/>
                <w:bCs/>
                <w:i w:val="0"/>
                <w:iCs w:val="0"/>
                <w:color w:val="auto"/>
                <w:sz w:val="21"/>
                <w:szCs w:val="24"/>
                <w:highlight w:val="none"/>
                <w:lang w:val="en-US" w:eastAsia="zh-CN"/>
              </w:rPr>
            </w:pPr>
            <w:r>
              <w:rPr>
                <w:rFonts w:hint="eastAsia" w:ascii="宋体" w:hAnsi="宋体" w:cs="宋体"/>
                <w:b/>
                <w:bCs/>
                <w:i w:val="0"/>
                <w:iCs w:val="0"/>
                <w:color w:val="auto"/>
                <w:sz w:val="21"/>
                <w:szCs w:val="24"/>
                <w:highlight w:val="none"/>
                <w:lang w:val="en-US" w:eastAsia="zh-CN"/>
              </w:rPr>
              <w:t>附件采购需求中所列模型、锚索、单锚、张拉等仅为一次合格试验所需数量，竞价人报价时需考虑试验不合格应补充试验时所需增补材料、张拉等费用。详细试验方案详附件—单锚试验方案，另采购人可做技术交底，但本试验费用采用一次性包干模式，采购人不再额外追加，竞价人报价需考虑多次试验不合格的风险费用。同时，竞价人对试验过程中试验人员、第三方人员及试验设备等安全负全部责任。</w:t>
            </w:r>
          </w:p>
          <w:p>
            <w:pPr>
              <w:pStyle w:val="2"/>
              <w:numPr>
                <w:ilvl w:val="0"/>
                <w:numId w:val="0"/>
              </w:numPr>
              <w:ind w:left="0" w:leftChars="0" w:firstLine="0" w:firstLineChars="0"/>
              <w:rPr>
                <w:rFonts w:hint="eastAsia" w:ascii="宋体" w:hAnsi="宋体" w:eastAsia="宋体" w:cs="宋体"/>
                <w:b/>
                <w:bCs/>
                <w:color w:val="auto"/>
                <w:sz w:val="21"/>
                <w:szCs w:val="24"/>
                <w:highlight w:val="yellow"/>
                <w:lang w:val="en-US" w:eastAsia="zh-CN"/>
              </w:rPr>
            </w:pPr>
            <w:r>
              <w:rPr>
                <w:rFonts w:hint="eastAsia" w:ascii="宋体" w:hAnsi="宋体" w:cs="宋体"/>
                <w:b w:val="0"/>
                <w:bCs w:val="0"/>
                <w:color w:val="auto"/>
                <w:sz w:val="21"/>
                <w:szCs w:val="24"/>
                <w:highlight w:val="none"/>
                <w:lang w:val="en-US" w:eastAsia="zh-CN"/>
              </w:rPr>
              <w:t>2、</w:t>
            </w: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服务时间：合同签订之日起4个月内提交试验数据及过程照片。</w:t>
      </w:r>
    </w:p>
    <w:p>
      <w:pPr>
        <w:pStyle w:val="9"/>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1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试验完成提交数据及照片，P-S曲线绘制完成，且现场模型试验结果与采购人数值模拟结果基本吻合才算验收合格，验收合格后15个工作日内采购人凭验收合格文件、税票等材料以转账方式向成交人一次性支付100%的款项。</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验收要求：</w:t>
      </w:r>
    </w:p>
    <w:p>
      <w:pPr>
        <w:pStyle w:val="4"/>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模型制作及张拉试验过程中成交人需拍摄过程照片，提交混凝土、砂浆试块强度报告以及张拉试验数据。要求该试验数据真实可靠，绘制的P-S曲线无大的离散性。若采购人依据成交人提供的试验数据绘制的P-S曲线出现大的离散性，成交人需补充试验并承担相关费用。</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.保密</w:t>
      </w:r>
    </w:p>
    <w:p>
      <w:pPr>
        <w:pStyle w:val="3"/>
        <w:spacing w:line="24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.1未经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事先书面同意，成交人不得将由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为本合同提供的条文、规格、计划、资料提供给与本合同无关的任何第三方，不得将其用于履行本合同之外的其它用途。即使向与履行本合同有关的人员提供，也应注意保密并限于履行合同所必需的范围。</w:t>
      </w:r>
    </w:p>
    <w:p>
      <w:pPr>
        <w:pStyle w:val="3"/>
        <w:spacing w:line="24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.2除了合同本身之外，上款所列举的任何物件均是</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的财产。如果</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有要求，成交人在收到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的要求后10日内应将这些物件及全部复制件还给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，不得留存任何备份。</w:t>
      </w:r>
    </w:p>
    <w:p>
      <w:pPr>
        <w:pStyle w:val="3"/>
        <w:spacing w:line="24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.3成交人违反本保密条款的，应按照合同总金额  </w:t>
      </w:r>
      <w:r>
        <w:rPr>
          <w:rFonts w:hint="eastAsia" w:ascii="宋体" w:hAnsi="宋体" w:eastAsia="宋体" w:cs="宋体"/>
          <w:b/>
          <w:bCs/>
          <w:color w:val="auto"/>
          <w:sz w:val="21"/>
          <w:szCs w:val="21"/>
        </w:rPr>
        <w:t>5</w:t>
      </w:r>
      <w:r>
        <w:rPr>
          <w:rFonts w:hint="eastAsia" w:ascii="宋体" w:hAnsi="宋体" w:eastAsia="宋体" w:cs="宋体"/>
          <w:color w:val="auto"/>
          <w:sz w:val="21"/>
          <w:szCs w:val="21"/>
        </w:rPr>
        <w:t xml:space="preserve"> %的支付违约金，违约金原则上从履约保证金中先行扣除，不足部分，成交人须以转账方式支付给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，并赔偿由此给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造成的任何损失。本条款在本合同履行期间至履行结束后均有效。</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.知识产权</w:t>
      </w:r>
    </w:p>
    <w:p>
      <w:pPr>
        <w:spacing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.1成交人应保证，</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在享受成交人提供的服务时，不受到第三方关于侵犯专利权、商标权或工业设计权等知识产权的指控。如果任何第三方就上述问题提出侵权指控，成交人须与第三方交涉并承担可能发生的责任与一切费用。如</w:t>
      </w:r>
      <w:r>
        <w:rPr>
          <w:rFonts w:hint="eastAsia" w:ascii="宋体" w:hAnsi="宋体" w:eastAsia="宋体" w:cs="宋体"/>
          <w:bCs/>
          <w:color w:val="auto"/>
          <w:sz w:val="21"/>
          <w:szCs w:val="21"/>
          <w:lang w:val="en-US" w:eastAsia="zh-CN"/>
        </w:rPr>
        <w:t>采购</w:t>
      </w:r>
      <w:r>
        <w:rPr>
          <w:rFonts w:hint="eastAsia" w:ascii="宋体" w:hAnsi="宋体" w:eastAsia="宋体" w:cs="宋体"/>
          <w:bCs/>
          <w:color w:val="auto"/>
          <w:sz w:val="21"/>
          <w:szCs w:val="21"/>
        </w:rPr>
        <w:t>人因此而遭致损失的，成交人应赔偿该损失。</w:t>
      </w:r>
    </w:p>
    <w:p>
      <w:pPr>
        <w:spacing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.2</w:t>
      </w:r>
      <w:r>
        <w:rPr>
          <w:rFonts w:hint="eastAsia" w:ascii="宋体" w:hAnsi="宋体" w:eastAsia="宋体" w:cs="宋体"/>
          <w:color w:val="auto"/>
          <w:sz w:val="21"/>
          <w:szCs w:val="21"/>
        </w:rPr>
        <w:t>、本试验试验结果以及过程图片知识产权为</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所有，</w:t>
      </w:r>
      <w:r>
        <w:rPr>
          <w:rFonts w:hint="eastAsia" w:ascii="宋体" w:hAnsi="宋体" w:eastAsia="宋体" w:cs="宋体"/>
          <w:bCs/>
          <w:color w:val="auto"/>
          <w:sz w:val="21"/>
          <w:szCs w:val="21"/>
        </w:rPr>
        <w:t>未经</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书面同意，成交人不得另行他用。</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.违约责任：</w:t>
      </w:r>
    </w:p>
    <w:p>
      <w:pPr>
        <w:pStyle w:val="4"/>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.1.试验数据不符合约定或存在缺陷的，成交人应补充试验。试验及补充试验超过5个月的时间算逾期，逾期违约金，违约金按成交金额的 300元/天计算。</w:t>
      </w:r>
    </w:p>
    <w:p>
      <w:pPr>
        <w:pStyle w:val="4"/>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 逾期提交试验结果的赔偿，除不可抗力因素外，如果成交人不能按照规定的时间交付和提供服务，应及时以书面形式将逾期的事实、可能逾期的时间和原因通知采购人，如果未能按照规定的时间提供货物和提供服务的，每逾期1天，成交人按成交金额支付逾期金额 500元的违约金。</w:t>
      </w:r>
    </w:p>
    <w:p>
      <w:pPr>
        <w:pStyle w:val="4"/>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 违约违规终止</w:t>
      </w:r>
    </w:p>
    <w:p>
      <w:pPr>
        <w:widowControl/>
        <w:shd w:val="clear" w:color="auto" w:fill="FFFFFF"/>
        <w:adjustRightInd w:val="0"/>
        <w:snapToGrid w:val="0"/>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若成交人未能在规定的期限内提供试验结果，在采购人对成交人违约而采取的任何补救措施不受影响的情况下，采购人还可向成交人发出书面的违约通知书，单方终止部分或全部协议。</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.不可抗力</w:t>
      </w:r>
    </w:p>
    <w:p>
      <w:pPr>
        <w:spacing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spacing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pStyle w:val="4"/>
        <w:spacing w:line="240" w:lineRule="auto"/>
        <w:ind w:firstLine="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.争端的解决</w:t>
      </w:r>
    </w:p>
    <w:p>
      <w:pPr>
        <w:spacing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凡与本合同有关的一切争议，</w:t>
      </w:r>
      <w:r>
        <w:rPr>
          <w:rFonts w:hint="eastAsia" w:ascii="宋体" w:hAnsi="宋体" w:eastAsia="宋体" w:cs="宋体"/>
          <w:bCs/>
          <w:color w:val="auto"/>
          <w:sz w:val="21"/>
          <w:szCs w:val="21"/>
          <w:lang w:val="en-US" w:eastAsia="zh-CN"/>
        </w:rPr>
        <w:t>采购人、成交人</w:t>
      </w:r>
      <w:r>
        <w:rPr>
          <w:rFonts w:hint="eastAsia" w:ascii="宋体" w:hAnsi="宋体" w:eastAsia="宋体" w:cs="宋体"/>
          <w:bCs/>
          <w:color w:val="auto"/>
          <w:sz w:val="21"/>
          <w:szCs w:val="21"/>
        </w:rPr>
        <w:t>双方应首先通过友好协商方式解决，如经协商后仍不能达成协议时，双方同意向</w:t>
      </w:r>
      <w:r>
        <w:rPr>
          <w:rFonts w:hint="eastAsia" w:ascii="宋体" w:hAnsi="宋体" w:eastAsia="宋体" w:cs="宋体"/>
          <w:bCs/>
          <w:color w:val="auto"/>
          <w:sz w:val="21"/>
          <w:szCs w:val="21"/>
          <w:lang w:val="en-US" w:eastAsia="zh-CN"/>
        </w:rPr>
        <w:t>采购人</w:t>
      </w:r>
      <w:r>
        <w:rPr>
          <w:rFonts w:hint="eastAsia" w:ascii="宋体" w:hAnsi="宋体" w:eastAsia="宋体" w:cs="宋体"/>
          <w:bCs/>
          <w:color w:val="auto"/>
          <w:sz w:val="21"/>
          <w:szCs w:val="21"/>
        </w:rPr>
        <w:t>所在地人民法院诉讼解决。</w:t>
      </w:r>
    </w:p>
    <w:p>
      <w:pPr>
        <w:pStyle w:val="10"/>
        <w:spacing w:line="240" w:lineRule="auto"/>
        <w:ind w:firstLine="420" w:firstLineChars="200"/>
        <w:rPr>
          <w:rFonts w:hint="eastAsia" w:ascii="宋体" w:hAnsi="宋体" w:eastAsia="宋体" w:cs="宋体"/>
          <w:b w:val="0"/>
          <w:bCs w:val="0"/>
          <w:color w:val="auto"/>
          <w:sz w:val="21"/>
          <w:szCs w:val="21"/>
          <w:highlight w:val="none"/>
        </w:rPr>
      </w:pP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eastAsia="宋体" w:cs="宋体"/>
          <w:color w:val="auto"/>
          <w:kern w:val="0"/>
          <w:szCs w:val="21"/>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10</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25</w:t>
      </w:r>
      <w:r>
        <w:rPr>
          <w:rFonts w:hint="eastAsia" w:ascii="宋体" w:hAnsi="宋体" w:eastAsia="宋体" w:cs="宋体"/>
          <w:b/>
          <w:color w:val="auto"/>
          <w:kern w:val="0"/>
          <w:szCs w:val="21"/>
        </w:rPr>
        <w:t>日</w:t>
      </w:r>
    </w:p>
    <w:p>
      <w:r>
        <w:br w:type="page"/>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0"/>
        <w:rPr>
          <w:rFonts w:hint="eastAsia" w:ascii="宋体" w:hAnsi="宋体" w:eastAsia="宋体" w:cs="宋体"/>
          <w:b/>
          <w:color w:val="auto"/>
          <w:kern w:val="0"/>
          <w:szCs w:val="21"/>
          <w:lang w:val="en-US" w:eastAsia="zh-CN"/>
        </w:rPr>
      </w:pPr>
      <w:r>
        <w:rPr>
          <w:rFonts w:hint="eastAsia"/>
          <w:lang w:val="en-US" w:eastAsia="zh-CN"/>
        </w:rPr>
        <w:t>附件：</w:t>
      </w:r>
      <w:bookmarkStart w:id="10" w:name="_GoBack"/>
      <w:bookmarkEnd w:id="10"/>
    </w:p>
    <w:p>
      <w:pPr>
        <w:widowControl/>
        <w:shd w:val="clear" w:color="auto" w:fill="FFFFFF"/>
        <w:adjustRightInd w:val="0"/>
        <w:snapToGrid w:val="0"/>
        <w:spacing w:line="560" w:lineRule="exact"/>
        <w:ind w:firstLine="643"/>
        <w:jc w:val="center"/>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rPr>
        <w:t>采</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购</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需</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求</w:t>
      </w:r>
    </w:p>
    <w:p>
      <w:pPr>
        <w:widowControl/>
        <w:shd w:val="clear" w:color="auto" w:fill="FFFFFF"/>
        <w:adjustRightInd w:val="0"/>
        <w:snapToGrid w:val="0"/>
        <w:spacing w:line="560" w:lineRule="exact"/>
        <w:ind w:firstLine="643"/>
        <w:jc w:val="left"/>
        <w:rPr>
          <w:rFonts w:ascii="宋体" w:hAnsi="宋体" w:cs="宋体"/>
          <w:b/>
          <w:bCs/>
          <w:color w:val="000000"/>
          <w:kern w:val="0"/>
          <w:sz w:val="24"/>
        </w:rPr>
      </w:pPr>
      <w:r>
        <w:rPr>
          <w:rFonts w:hint="eastAsia" w:ascii="宋体" w:hAnsi="宋体" w:cs="宋体"/>
          <w:b/>
          <w:bCs/>
          <w:color w:val="000000"/>
          <w:kern w:val="0"/>
          <w:sz w:val="24"/>
        </w:rPr>
        <w:t>1、试验方案及研究内容</w:t>
      </w:r>
    </w:p>
    <w:p>
      <w:pPr>
        <w:widowControl/>
        <w:spacing w:line="400" w:lineRule="exact"/>
        <w:ind w:firstLine="738" w:firstLineChars="350"/>
        <w:jc w:val="left"/>
        <w:rPr>
          <w:b/>
          <w:color w:val="000000"/>
          <w:kern w:val="0"/>
          <w:szCs w:val="20"/>
        </w:rPr>
      </w:pPr>
      <w:r>
        <w:rPr>
          <w:rFonts w:hint="eastAsia"/>
          <w:b/>
          <w:color w:val="000000"/>
          <w:kern w:val="0"/>
          <w:szCs w:val="20"/>
        </w:rPr>
        <w:t>（</w:t>
      </w:r>
      <w:r>
        <w:rPr>
          <w:b/>
          <w:color w:val="000000"/>
          <w:kern w:val="0"/>
          <w:szCs w:val="20"/>
        </w:rPr>
        <w:t>1</w:t>
      </w:r>
      <w:r>
        <w:rPr>
          <w:rFonts w:hint="eastAsia"/>
          <w:b/>
          <w:color w:val="000000"/>
          <w:kern w:val="0"/>
          <w:szCs w:val="20"/>
        </w:rPr>
        <w:t>）研究不同岩性（软硬岩）普通预应力锚索锚固性能，包括锚索破坏模式、承载力。</w:t>
      </w:r>
    </w:p>
    <w:p>
      <w:pPr>
        <w:widowControl/>
        <w:spacing w:line="400" w:lineRule="exact"/>
        <w:ind w:firstLine="420" w:firstLineChars="200"/>
        <w:jc w:val="left"/>
        <w:rPr>
          <w:bCs/>
          <w:color w:val="000000"/>
          <w:kern w:val="0"/>
          <w:szCs w:val="20"/>
        </w:rPr>
      </w:pPr>
      <w:r>
        <w:rPr>
          <w:rFonts w:hint="eastAsia"/>
          <w:bCs/>
          <w:color w:val="000000"/>
          <w:kern w:val="0"/>
          <w:szCs w:val="20"/>
        </w:rPr>
        <w:t>不同岩性（软硬岩），锚固段长</w:t>
      </w:r>
      <w:r>
        <w:rPr>
          <w:bCs/>
          <w:color w:val="000000"/>
          <w:kern w:val="0"/>
          <w:szCs w:val="20"/>
        </w:rPr>
        <w:t>2000mmm</w:t>
      </w:r>
      <w:r>
        <w:rPr>
          <w:rFonts w:hint="eastAsia"/>
          <w:bCs/>
          <w:color w:val="000000"/>
          <w:kern w:val="0"/>
          <w:szCs w:val="20"/>
        </w:rPr>
        <w:t>情形下普通锚索锚索破坏模式及承载力性能，如图</w:t>
      </w:r>
      <w:r>
        <w:rPr>
          <w:bCs/>
          <w:color w:val="000000"/>
          <w:kern w:val="0"/>
          <w:szCs w:val="20"/>
        </w:rPr>
        <w:t>1</w:t>
      </w:r>
      <w:r>
        <w:rPr>
          <w:rFonts w:hint="eastAsia"/>
          <w:bCs/>
          <w:color w:val="000000"/>
          <w:kern w:val="0"/>
          <w:szCs w:val="20"/>
        </w:rPr>
        <w:t>所示。</w:t>
      </w:r>
      <w:r>
        <w:rPr>
          <w:bCs/>
          <w:color w:val="000000"/>
          <w:kern w:val="0"/>
          <w:szCs w:val="20"/>
        </w:rPr>
        <w:t xml:space="preserve">       </w:t>
      </w:r>
    </w:p>
    <w:p>
      <w:pPr>
        <w:widowControl/>
        <w:spacing w:before="156" w:beforeLines="50"/>
        <w:ind w:firstLine="420" w:firstLineChars="200"/>
        <w:jc w:val="center"/>
        <w:rPr>
          <w:bCs/>
          <w:color w:val="000000"/>
          <w:kern w:val="0"/>
          <w:szCs w:val="20"/>
        </w:rPr>
      </w:pPr>
      <w:r>
        <mc:AlternateContent>
          <mc:Choice Requires="wps">
            <w:drawing>
              <wp:anchor distT="0" distB="0" distL="114300" distR="114300" simplePos="0" relativeHeight="251668480" behindDoc="0" locked="0" layoutInCell="1" allowOverlap="1">
                <wp:simplePos x="0" y="0"/>
                <wp:positionH relativeFrom="column">
                  <wp:posOffset>2511425</wp:posOffset>
                </wp:positionH>
                <wp:positionV relativeFrom="paragraph">
                  <wp:posOffset>271780</wp:posOffset>
                </wp:positionV>
                <wp:extent cx="272415" cy="198120"/>
                <wp:effectExtent l="2540" t="0" r="14605" b="15240"/>
                <wp:wrapNone/>
                <wp:docPr id="8" name="直接箭头连接符 8"/>
                <wp:cNvGraphicFramePr/>
                <a:graphic xmlns:a="http://schemas.openxmlformats.org/drawingml/2006/main">
                  <a:graphicData uri="http://schemas.microsoft.com/office/word/2010/wordprocessingShape">
                    <wps:wsp>
                      <wps:cNvCnPr/>
                      <wps:spPr>
                        <a:xfrm flipV="1">
                          <a:off x="0" y="0"/>
                          <a:ext cx="272415" cy="198120"/>
                        </a:xfrm>
                        <a:prstGeom prst="straightConnector1">
                          <a:avLst/>
                        </a:prstGeom>
                        <a:ln w="9525" cap="flat" cmpd="sng">
                          <a:solidFill>
                            <a:srgbClr val="FF33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97.75pt;margin-top:21.4pt;height:15.6pt;width:21.45pt;z-index:251668480;mso-width-relative:page;mso-height-relative:page;" o:connectortype="straight" filled="f" coordsize="21600,21600" o:gfxdata="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VXdnNcAAAAJAQAADwAAAAAAAAAB&#10;ACAAAAAiAAAAZHJzL2Rvd25yZXYueG1sUEsBAhQAFAAAAAgAh07iQDTW3nQRAgAA/gMAAA4AAAAA&#10;AAAAAQAgAAAAJgEAAGRycy9lMm9Eb2MueG1sUEsFBgAAAAAGAAYAWQEAAKkFAAAAAA==&#10;">
                <v:path arrowok="t"/>
                <v:fill on="f" focussize="0,0"/>
                <v:stroke color="#FF3300" endarrow="block"/>
                <v:imagedata o:title=""/>
                <o:lock v:ext="edit"/>
              </v:shape>
            </w:pict>
          </mc:Fallback>
        </mc:AlternateContent>
      </w:r>
      <w:r>
        <w:rPr>
          <w:rFonts w:hint="eastAsia"/>
          <w:bCs/>
          <w:color w:val="FF0000"/>
          <w:kern w:val="0"/>
          <w:szCs w:val="20"/>
        </w:rPr>
        <w:t>张拉端</w:t>
      </w:r>
      <w:r>
        <w:rPr>
          <w:color w:val="000000"/>
          <w:kern w:val="0"/>
          <w:szCs w:val="20"/>
        </w:rPr>
        <w:drawing>
          <wp:inline distT="0" distB="0" distL="114300" distR="114300">
            <wp:extent cx="3055620" cy="487680"/>
            <wp:effectExtent l="0" t="0" r="762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3055620" cy="487680"/>
                    </a:xfrm>
                    <a:prstGeom prst="rect">
                      <a:avLst/>
                    </a:prstGeom>
                    <a:noFill/>
                    <a:ln>
                      <a:noFill/>
                    </a:ln>
                  </pic:spPr>
                </pic:pic>
              </a:graphicData>
            </a:graphic>
          </wp:inline>
        </w:drawing>
      </w:r>
    </w:p>
    <w:p>
      <w:pPr>
        <w:widowControl/>
        <w:ind w:firstLine="420" w:firstLineChars="200"/>
        <w:jc w:val="center"/>
        <w:rPr>
          <w:bCs/>
          <w:color w:val="000000"/>
          <w:kern w:val="0"/>
          <w:szCs w:val="20"/>
        </w:rPr>
      </w:pPr>
      <w:r>
        <w:rPr>
          <w:rFonts w:hint="eastAsia"/>
          <w:bCs/>
          <w:color w:val="000000"/>
          <w:kern w:val="0"/>
          <w:szCs w:val="20"/>
        </w:rPr>
        <w:t>图</w:t>
      </w:r>
      <w:r>
        <w:rPr>
          <w:bCs/>
          <w:color w:val="000000"/>
          <w:kern w:val="0"/>
          <w:szCs w:val="20"/>
        </w:rPr>
        <w:t xml:space="preserve">1 </w:t>
      </w:r>
      <w:r>
        <w:rPr>
          <w:rFonts w:hint="eastAsia"/>
          <w:bCs/>
          <w:color w:val="000000"/>
          <w:kern w:val="0"/>
          <w:szCs w:val="20"/>
        </w:rPr>
        <w:t>普通拉力型锚索</w:t>
      </w:r>
    </w:p>
    <w:p>
      <w:pPr>
        <w:widowControl/>
        <w:spacing w:line="400" w:lineRule="exact"/>
        <w:ind w:firstLine="738" w:firstLineChars="350"/>
        <w:jc w:val="left"/>
        <w:rPr>
          <w:b/>
          <w:color w:val="000000"/>
          <w:kern w:val="0"/>
          <w:szCs w:val="20"/>
        </w:rPr>
      </w:pPr>
      <w:r>
        <w:rPr>
          <w:rFonts w:hint="eastAsia"/>
          <w:b/>
          <w:color w:val="000000"/>
          <w:kern w:val="0"/>
          <w:szCs w:val="20"/>
        </w:rPr>
        <w:t>（</w:t>
      </w:r>
      <w:r>
        <w:rPr>
          <w:b/>
          <w:color w:val="000000"/>
          <w:kern w:val="0"/>
          <w:szCs w:val="20"/>
        </w:rPr>
        <w:t>2</w:t>
      </w:r>
      <w:r>
        <w:rPr>
          <w:rFonts w:hint="eastAsia"/>
          <w:b/>
          <w:color w:val="000000"/>
          <w:kern w:val="0"/>
          <w:szCs w:val="20"/>
        </w:rPr>
        <w:t>）研究不同岩性内单锚改进拉力型锚索锚固性能</w:t>
      </w:r>
    </w:p>
    <w:p>
      <w:pPr>
        <w:widowControl/>
        <w:spacing w:line="400" w:lineRule="exact"/>
        <w:ind w:firstLine="420" w:firstLineChars="200"/>
        <w:jc w:val="left"/>
        <w:rPr>
          <w:bCs/>
          <w:color w:val="000000"/>
          <w:kern w:val="0"/>
          <w:szCs w:val="20"/>
        </w:rPr>
      </w:pPr>
      <w:r>
        <w:rPr>
          <w:rFonts w:hint="eastAsia"/>
          <w:bCs/>
          <w:color w:val="000000"/>
          <w:kern w:val="0"/>
          <w:szCs w:val="20"/>
        </w:rPr>
        <w:t>不同岩性（软硬岩），锚固段长</w:t>
      </w:r>
      <w:r>
        <w:rPr>
          <w:bCs/>
          <w:color w:val="000000"/>
          <w:kern w:val="0"/>
          <w:szCs w:val="20"/>
        </w:rPr>
        <w:t>2000mmm</w:t>
      </w:r>
      <w:r>
        <w:rPr>
          <w:rFonts w:hint="eastAsia"/>
          <w:bCs/>
          <w:color w:val="000000"/>
          <w:kern w:val="0"/>
          <w:szCs w:val="20"/>
        </w:rPr>
        <w:t>、单锚位于距离锚固段近端</w:t>
      </w:r>
      <w:r>
        <w:rPr>
          <w:bCs/>
          <w:color w:val="000000"/>
          <w:kern w:val="0"/>
          <w:szCs w:val="20"/>
        </w:rPr>
        <w:t>1000mm</w:t>
      </w:r>
      <w:r>
        <w:rPr>
          <w:rFonts w:hint="eastAsia"/>
          <w:bCs/>
          <w:color w:val="000000"/>
          <w:kern w:val="0"/>
          <w:szCs w:val="20"/>
        </w:rPr>
        <w:t>情形改进拉力型锚索破坏模式及承载力性能，如图</w:t>
      </w:r>
      <w:r>
        <w:rPr>
          <w:bCs/>
          <w:color w:val="000000"/>
          <w:kern w:val="0"/>
          <w:szCs w:val="20"/>
        </w:rPr>
        <w:t>2</w:t>
      </w:r>
      <w:r>
        <w:rPr>
          <w:rFonts w:hint="eastAsia"/>
          <w:bCs/>
          <w:color w:val="000000"/>
          <w:kern w:val="0"/>
          <w:szCs w:val="20"/>
        </w:rPr>
        <w:t>所示。</w:t>
      </w:r>
    </w:p>
    <w:p>
      <w:pPr>
        <w:widowControl/>
        <w:ind w:firstLine="420" w:firstLineChars="200"/>
        <w:jc w:val="center"/>
        <w:rPr>
          <w:bCs/>
          <w:color w:val="000000"/>
          <w:kern w:val="0"/>
          <w:szCs w:val="20"/>
        </w:rPr>
      </w:pPr>
      <w:r>
        <w:rPr>
          <w:color w:val="000000"/>
          <w:kern w:val="0"/>
          <w:szCs w:val="20"/>
        </w:rPr>
        <w:drawing>
          <wp:inline distT="0" distB="0" distL="114300" distR="114300">
            <wp:extent cx="3055620" cy="754380"/>
            <wp:effectExtent l="0" t="0" r="7620"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3055620" cy="754380"/>
                    </a:xfrm>
                    <a:prstGeom prst="rect">
                      <a:avLst/>
                    </a:prstGeom>
                    <a:noFill/>
                    <a:ln>
                      <a:noFill/>
                    </a:ln>
                  </pic:spPr>
                </pic:pic>
              </a:graphicData>
            </a:graphic>
          </wp:inline>
        </w:drawing>
      </w:r>
    </w:p>
    <w:p>
      <w:pPr>
        <w:widowControl/>
        <w:ind w:firstLine="420" w:firstLineChars="200"/>
        <w:jc w:val="center"/>
        <w:rPr>
          <w:bCs/>
          <w:color w:val="000000"/>
          <w:kern w:val="0"/>
          <w:szCs w:val="20"/>
        </w:rPr>
      </w:pPr>
      <w:r>
        <w:rPr>
          <w:rFonts w:hint="eastAsia"/>
          <w:bCs/>
          <w:color w:val="000000"/>
          <w:kern w:val="0"/>
          <w:szCs w:val="20"/>
        </w:rPr>
        <w:t>图</w:t>
      </w:r>
      <w:r>
        <w:rPr>
          <w:bCs/>
          <w:color w:val="000000"/>
          <w:kern w:val="0"/>
          <w:szCs w:val="20"/>
        </w:rPr>
        <w:t xml:space="preserve">2 </w:t>
      </w:r>
      <w:r>
        <w:rPr>
          <w:rFonts w:hint="eastAsia"/>
          <w:bCs/>
          <w:color w:val="000000"/>
          <w:kern w:val="0"/>
          <w:szCs w:val="20"/>
        </w:rPr>
        <w:t>改进拉力型锚索（单锚距离近端</w:t>
      </w:r>
      <w:r>
        <w:rPr>
          <w:bCs/>
          <w:color w:val="000000"/>
          <w:kern w:val="0"/>
          <w:szCs w:val="20"/>
        </w:rPr>
        <w:t>1000mm</w:t>
      </w:r>
      <w:r>
        <w:rPr>
          <w:rFonts w:hint="eastAsia"/>
          <w:bCs/>
          <w:color w:val="000000"/>
          <w:kern w:val="0"/>
          <w:szCs w:val="20"/>
        </w:rPr>
        <w:t>）</w:t>
      </w:r>
    </w:p>
    <w:p>
      <w:pPr>
        <w:widowControl/>
        <w:spacing w:line="400" w:lineRule="exact"/>
        <w:ind w:firstLine="422" w:firstLineChars="200"/>
        <w:jc w:val="left"/>
        <w:rPr>
          <w:b/>
          <w:color w:val="000000"/>
          <w:kern w:val="0"/>
          <w:szCs w:val="20"/>
        </w:rPr>
      </w:pPr>
      <w:r>
        <w:rPr>
          <w:rFonts w:hint="eastAsia"/>
          <w:b/>
          <w:color w:val="000000"/>
          <w:kern w:val="0"/>
          <w:szCs w:val="20"/>
        </w:rPr>
        <w:t>（</w:t>
      </w:r>
      <w:r>
        <w:rPr>
          <w:b/>
          <w:color w:val="000000"/>
          <w:kern w:val="0"/>
          <w:szCs w:val="20"/>
        </w:rPr>
        <w:t>3</w:t>
      </w:r>
      <w:r>
        <w:rPr>
          <w:rFonts w:hint="eastAsia"/>
          <w:b/>
          <w:color w:val="000000"/>
          <w:kern w:val="0"/>
          <w:szCs w:val="20"/>
        </w:rPr>
        <w:t>）内单锚改进拉力型锚索优化设计研究</w:t>
      </w:r>
    </w:p>
    <w:p>
      <w:pPr>
        <w:widowControl/>
        <w:spacing w:line="400" w:lineRule="exact"/>
        <w:ind w:firstLine="632" w:firstLineChars="300"/>
        <w:jc w:val="left"/>
        <w:rPr>
          <w:bCs/>
          <w:color w:val="000000"/>
          <w:kern w:val="0"/>
          <w:szCs w:val="20"/>
        </w:rPr>
      </w:pPr>
      <w:r>
        <w:rPr>
          <w:b/>
          <w:color w:val="000000"/>
          <w:kern w:val="0"/>
          <w:szCs w:val="20"/>
        </w:rPr>
        <w:t>a</w:t>
      </w:r>
      <w:r>
        <w:rPr>
          <w:rFonts w:hint="eastAsia"/>
          <w:b/>
          <w:color w:val="000000"/>
          <w:kern w:val="0"/>
          <w:szCs w:val="20"/>
        </w:rPr>
        <w:t>、</w:t>
      </w:r>
      <w:r>
        <w:rPr>
          <w:rFonts w:hint="eastAsia"/>
          <w:bCs/>
          <w:color w:val="000000"/>
          <w:kern w:val="0"/>
          <w:szCs w:val="20"/>
        </w:rPr>
        <w:t>基于试验（</w:t>
      </w:r>
      <w:r>
        <w:rPr>
          <w:bCs/>
          <w:color w:val="000000"/>
          <w:kern w:val="0"/>
          <w:szCs w:val="20"/>
        </w:rPr>
        <w:t>2</w:t>
      </w:r>
      <w:r>
        <w:rPr>
          <w:rFonts w:hint="eastAsia"/>
          <w:bCs/>
          <w:color w:val="000000"/>
          <w:kern w:val="0"/>
          <w:szCs w:val="20"/>
        </w:rPr>
        <w:t>）结果将单锚布置于距离锚固段近端</w:t>
      </w:r>
      <w:r>
        <w:rPr>
          <w:bCs/>
          <w:color w:val="000000"/>
          <w:kern w:val="0"/>
          <w:szCs w:val="20"/>
        </w:rPr>
        <w:t>500</w:t>
      </w:r>
      <w:r>
        <w:rPr>
          <w:rFonts w:hint="eastAsia"/>
          <w:bCs/>
          <w:color w:val="000000"/>
          <w:kern w:val="0"/>
          <w:szCs w:val="20"/>
        </w:rPr>
        <w:t>、</w:t>
      </w:r>
      <w:r>
        <w:rPr>
          <w:bCs/>
          <w:color w:val="000000"/>
          <w:kern w:val="0"/>
          <w:szCs w:val="20"/>
        </w:rPr>
        <w:t>1500mm</w:t>
      </w:r>
      <w:r>
        <w:rPr>
          <w:rFonts w:hint="eastAsia"/>
          <w:bCs/>
          <w:color w:val="000000"/>
          <w:kern w:val="0"/>
          <w:szCs w:val="20"/>
        </w:rPr>
        <w:t>，研究单锚位于不同位置对改进型内单锚锚索锚固性能的影响，如图</w:t>
      </w:r>
      <w:r>
        <w:rPr>
          <w:bCs/>
          <w:color w:val="000000"/>
          <w:kern w:val="0"/>
          <w:szCs w:val="20"/>
        </w:rPr>
        <w:t>3</w:t>
      </w:r>
      <w:r>
        <w:rPr>
          <w:rFonts w:hint="eastAsia"/>
          <w:bCs/>
          <w:color w:val="000000"/>
          <w:kern w:val="0"/>
          <w:szCs w:val="20"/>
        </w:rPr>
        <w:t>所示。</w:t>
      </w:r>
    </w:p>
    <w:p>
      <w:pPr>
        <w:widowControl/>
        <w:spacing w:before="156" w:beforeLines="50"/>
        <w:ind w:firstLine="420" w:firstLineChars="200"/>
        <w:jc w:val="center"/>
        <w:rPr>
          <w:bCs/>
          <w:color w:val="000000"/>
          <w:kern w:val="0"/>
          <w:szCs w:val="20"/>
        </w:rPr>
      </w:pPr>
      <w:r>
        <w:rPr>
          <w:color w:val="000000"/>
          <w:kern w:val="0"/>
          <w:szCs w:val="20"/>
        </w:rPr>
        <w:drawing>
          <wp:inline distT="0" distB="0" distL="114300" distR="114300">
            <wp:extent cx="3055620" cy="754380"/>
            <wp:effectExtent l="0" t="0" r="7620"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3055620" cy="754380"/>
                    </a:xfrm>
                    <a:prstGeom prst="rect">
                      <a:avLst/>
                    </a:prstGeom>
                    <a:noFill/>
                    <a:ln>
                      <a:noFill/>
                    </a:ln>
                  </pic:spPr>
                </pic:pic>
              </a:graphicData>
            </a:graphic>
          </wp:inline>
        </w:drawing>
      </w:r>
    </w:p>
    <w:p>
      <w:pPr>
        <w:widowControl/>
        <w:spacing w:after="156" w:afterLines="50"/>
        <w:ind w:firstLine="420" w:firstLineChars="200"/>
        <w:jc w:val="center"/>
        <w:rPr>
          <w:bCs/>
          <w:color w:val="000000"/>
          <w:kern w:val="0"/>
          <w:szCs w:val="20"/>
        </w:rPr>
      </w:pPr>
      <w:r>
        <w:rPr>
          <w:rFonts w:hint="eastAsia"/>
          <w:bCs/>
          <w:color w:val="000000"/>
          <w:kern w:val="0"/>
          <w:szCs w:val="20"/>
        </w:rPr>
        <w:t>（</w:t>
      </w:r>
      <w:r>
        <w:rPr>
          <w:bCs/>
          <w:color w:val="000000"/>
          <w:kern w:val="0"/>
          <w:szCs w:val="20"/>
        </w:rPr>
        <w:t>a</w:t>
      </w:r>
      <w:r>
        <w:rPr>
          <w:rFonts w:hint="eastAsia"/>
          <w:bCs/>
          <w:color w:val="000000"/>
          <w:kern w:val="0"/>
          <w:szCs w:val="20"/>
        </w:rPr>
        <w:t>）单锚距离近端</w:t>
      </w:r>
      <w:r>
        <w:rPr>
          <w:bCs/>
          <w:color w:val="000000"/>
          <w:kern w:val="0"/>
          <w:szCs w:val="20"/>
        </w:rPr>
        <w:t>500mm</w:t>
      </w:r>
    </w:p>
    <w:p>
      <w:pPr>
        <w:widowControl/>
        <w:ind w:firstLine="420" w:firstLineChars="200"/>
        <w:jc w:val="center"/>
        <w:rPr>
          <w:bCs/>
          <w:color w:val="000000"/>
          <w:kern w:val="0"/>
          <w:szCs w:val="20"/>
        </w:rPr>
      </w:pPr>
      <w:r>
        <w:rPr>
          <w:color w:val="000000"/>
          <w:kern w:val="0"/>
          <w:szCs w:val="20"/>
        </w:rPr>
        <w:drawing>
          <wp:inline distT="0" distB="0" distL="114300" distR="114300">
            <wp:extent cx="3048000" cy="754380"/>
            <wp:effectExtent l="0" t="0" r="0" b="762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3048000" cy="754380"/>
                    </a:xfrm>
                    <a:prstGeom prst="rect">
                      <a:avLst/>
                    </a:prstGeom>
                    <a:noFill/>
                    <a:ln>
                      <a:noFill/>
                    </a:ln>
                  </pic:spPr>
                </pic:pic>
              </a:graphicData>
            </a:graphic>
          </wp:inline>
        </w:drawing>
      </w:r>
    </w:p>
    <w:p>
      <w:pPr>
        <w:widowControl/>
        <w:spacing w:line="400" w:lineRule="exact"/>
        <w:ind w:firstLine="420" w:firstLineChars="200"/>
        <w:jc w:val="center"/>
        <w:rPr>
          <w:bCs/>
          <w:color w:val="000000"/>
          <w:kern w:val="0"/>
          <w:szCs w:val="20"/>
        </w:rPr>
      </w:pPr>
      <w:r>
        <w:rPr>
          <w:rFonts w:hint="eastAsia"/>
          <w:bCs/>
          <w:color w:val="000000"/>
          <w:kern w:val="0"/>
          <w:szCs w:val="20"/>
        </w:rPr>
        <w:t>（</w:t>
      </w:r>
      <w:r>
        <w:rPr>
          <w:bCs/>
          <w:color w:val="000000"/>
          <w:kern w:val="0"/>
          <w:szCs w:val="20"/>
        </w:rPr>
        <w:t>b</w:t>
      </w:r>
      <w:r>
        <w:rPr>
          <w:rFonts w:hint="eastAsia"/>
          <w:bCs/>
          <w:color w:val="000000"/>
          <w:kern w:val="0"/>
          <w:szCs w:val="20"/>
        </w:rPr>
        <w:t>）单锚距离近端</w:t>
      </w:r>
      <w:r>
        <w:rPr>
          <w:bCs/>
          <w:color w:val="000000"/>
          <w:kern w:val="0"/>
          <w:szCs w:val="20"/>
        </w:rPr>
        <w:t>1500mm</w:t>
      </w:r>
    </w:p>
    <w:p>
      <w:pPr>
        <w:widowControl/>
        <w:spacing w:line="400" w:lineRule="exact"/>
        <w:ind w:firstLine="420" w:firstLineChars="200"/>
        <w:jc w:val="center"/>
        <w:rPr>
          <w:bCs/>
          <w:color w:val="000000"/>
          <w:kern w:val="0"/>
          <w:szCs w:val="20"/>
        </w:rPr>
      </w:pPr>
      <w:r>
        <w:rPr>
          <w:rFonts w:hint="eastAsia"/>
          <w:bCs/>
          <w:color w:val="000000"/>
          <w:kern w:val="0"/>
          <w:szCs w:val="20"/>
        </w:rPr>
        <w:t>图</w:t>
      </w:r>
      <w:r>
        <w:rPr>
          <w:bCs/>
          <w:color w:val="000000"/>
          <w:kern w:val="0"/>
          <w:szCs w:val="20"/>
        </w:rPr>
        <w:t xml:space="preserve">3 </w:t>
      </w:r>
      <w:r>
        <w:rPr>
          <w:rFonts w:hint="eastAsia"/>
          <w:bCs/>
          <w:color w:val="000000"/>
          <w:kern w:val="0"/>
          <w:szCs w:val="20"/>
        </w:rPr>
        <w:t>改进拉力型锚索（单锚距离</w:t>
      </w:r>
      <w:r>
        <w:rPr>
          <w:bCs/>
          <w:color w:val="000000"/>
          <w:kern w:val="0"/>
          <w:szCs w:val="20"/>
        </w:rPr>
        <w:t>500</w:t>
      </w:r>
      <w:r>
        <w:rPr>
          <w:rFonts w:hint="eastAsia"/>
          <w:bCs/>
          <w:color w:val="000000"/>
          <w:kern w:val="0"/>
          <w:szCs w:val="20"/>
        </w:rPr>
        <w:t>、</w:t>
      </w:r>
      <w:r>
        <w:rPr>
          <w:bCs/>
          <w:color w:val="000000"/>
          <w:kern w:val="0"/>
          <w:szCs w:val="20"/>
        </w:rPr>
        <w:t>1500mm</w:t>
      </w:r>
      <w:r>
        <w:rPr>
          <w:rFonts w:hint="eastAsia"/>
          <w:bCs/>
          <w:color w:val="000000"/>
          <w:kern w:val="0"/>
          <w:szCs w:val="20"/>
        </w:rPr>
        <w:t>）</w:t>
      </w:r>
    </w:p>
    <w:p>
      <w:pPr>
        <w:widowControl/>
        <w:spacing w:line="400" w:lineRule="exact"/>
        <w:ind w:firstLine="632" w:firstLineChars="300"/>
        <w:jc w:val="left"/>
        <w:rPr>
          <w:bCs/>
          <w:color w:val="000000"/>
          <w:kern w:val="0"/>
          <w:szCs w:val="20"/>
        </w:rPr>
      </w:pPr>
      <w:r>
        <w:rPr>
          <w:b/>
          <w:color w:val="000000"/>
          <w:kern w:val="0"/>
          <w:szCs w:val="20"/>
        </w:rPr>
        <w:t>b</w:t>
      </w:r>
      <w:r>
        <w:rPr>
          <w:rFonts w:hint="eastAsia"/>
          <w:b/>
          <w:color w:val="000000"/>
          <w:kern w:val="0"/>
          <w:szCs w:val="20"/>
        </w:rPr>
        <w:t>、</w:t>
      </w:r>
      <w:r>
        <w:rPr>
          <w:rFonts w:hint="eastAsia"/>
          <w:bCs/>
          <w:color w:val="000000"/>
          <w:kern w:val="0"/>
          <w:szCs w:val="20"/>
        </w:rPr>
        <w:t>基于上述试验（</w:t>
      </w:r>
      <w:r>
        <w:rPr>
          <w:bCs/>
          <w:color w:val="000000"/>
          <w:kern w:val="0"/>
          <w:szCs w:val="20"/>
        </w:rPr>
        <w:t>2</w:t>
      </w:r>
      <w:r>
        <w:rPr>
          <w:rFonts w:hint="eastAsia"/>
          <w:bCs/>
          <w:color w:val="000000"/>
          <w:kern w:val="0"/>
          <w:szCs w:val="20"/>
        </w:rPr>
        <w:t>）、</w:t>
      </w:r>
      <w:r>
        <w:rPr>
          <w:bCs/>
          <w:color w:val="000000"/>
          <w:kern w:val="0"/>
          <w:szCs w:val="20"/>
        </w:rPr>
        <w:t>5a</w:t>
      </w:r>
      <w:r>
        <w:rPr>
          <w:rFonts w:hint="eastAsia"/>
          <w:bCs/>
          <w:color w:val="000000"/>
          <w:kern w:val="0"/>
          <w:szCs w:val="20"/>
        </w:rPr>
        <w:t>试验结果，选择锚固性能最佳的改进型锚索，增加一个单锚，形成双单锚锚索，研究单锚数量对于改进型锚索锚固性能的影响，如图</w:t>
      </w:r>
      <w:r>
        <w:rPr>
          <w:bCs/>
          <w:color w:val="000000"/>
          <w:kern w:val="0"/>
          <w:szCs w:val="20"/>
        </w:rPr>
        <w:t>4</w:t>
      </w:r>
      <w:r>
        <w:rPr>
          <w:rFonts w:hint="eastAsia"/>
          <w:bCs/>
          <w:color w:val="000000"/>
          <w:kern w:val="0"/>
          <w:szCs w:val="20"/>
        </w:rPr>
        <w:t>所示。</w:t>
      </w:r>
    </w:p>
    <w:p>
      <w:pPr>
        <w:widowControl/>
        <w:spacing w:before="156" w:beforeLines="50"/>
        <w:ind w:firstLine="420" w:firstLineChars="200"/>
        <w:jc w:val="center"/>
        <w:rPr>
          <w:bCs/>
          <w:color w:val="000000"/>
          <w:kern w:val="0"/>
          <w:szCs w:val="20"/>
        </w:rPr>
      </w:pPr>
      <w:r>
        <w:rPr>
          <w:color w:val="000000"/>
          <w:kern w:val="0"/>
          <w:szCs w:val="20"/>
        </w:rPr>
        <w:drawing>
          <wp:inline distT="0" distB="0" distL="114300" distR="114300">
            <wp:extent cx="3055620" cy="586740"/>
            <wp:effectExtent l="0" t="0" r="7620" b="762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3055620" cy="586740"/>
                    </a:xfrm>
                    <a:prstGeom prst="rect">
                      <a:avLst/>
                    </a:prstGeom>
                    <a:noFill/>
                    <a:ln>
                      <a:noFill/>
                    </a:ln>
                  </pic:spPr>
                </pic:pic>
              </a:graphicData>
            </a:graphic>
          </wp:inline>
        </w:drawing>
      </w:r>
    </w:p>
    <w:p>
      <w:pPr>
        <w:widowControl/>
        <w:ind w:firstLine="420" w:firstLineChars="200"/>
        <w:jc w:val="center"/>
        <w:rPr>
          <w:bCs/>
          <w:color w:val="000000"/>
          <w:kern w:val="0"/>
          <w:szCs w:val="20"/>
        </w:rPr>
      </w:pPr>
      <w:r>
        <w:rPr>
          <w:rFonts w:hint="eastAsia"/>
          <w:bCs/>
          <w:color w:val="000000"/>
          <w:kern w:val="0"/>
          <w:szCs w:val="20"/>
        </w:rPr>
        <w:t>图</w:t>
      </w:r>
      <w:r>
        <w:rPr>
          <w:bCs/>
          <w:color w:val="000000"/>
          <w:kern w:val="0"/>
          <w:szCs w:val="20"/>
        </w:rPr>
        <w:t xml:space="preserve">4 </w:t>
      </w:r>
      <w:r>
        <w:rPr>
          <w:rFonts w:hint="eastAsia"/>
          <w:bCs/>
          <w:color w:val="000000"/>
          <w:kern w:val="0"/>
          <w:szCs w:val="20"/>
        </w:rPr>
        <w:t>双单锚改进拉力型锚索</w:t>
      </w:r>
    </w:p>
    <w:p>
      <w:pPr>
        <w:widowControl/>
        <w:spacing w:after="156" w:afterLines="50" w:line="400" w:lineRule="exact"/>
        <w:jc w:val="left"/>
        <w:rPr>
          <w:rFonts w:hint="eastAsia"/>
          <w:b/>
          <w:color w:val="000000"/>
          <w:kern w:val="0"/>
          <w:sz w:val="24"/>
        </w:rPr>
      </w:pPr>
      <w:r>
        <w:rPr>
          <w:rFonts w:hint="eastAsia"/>
          <w:b/>
          <w:color w:val="000000"/>
          <w:kern w:val="0"/>
          <w:sz w:val="24"/>
        </w:rPr>
        <w:t>2.试验方案技术参数及相关要求</w:t>
      </w:r>
    </w:p>
    <w:tbl>
      <w:tblPr>
        <w:tblStyle w:val="6"/>
        <w:tblW w:w="9677" w:type="dxa"/>
        <w:jc w:val="center"/>
        <w:tblLayout w:type="autofit"/>
        <w:tblCellMar>
          <w:top w:w="0" w:type="dxa"/>
          <w:left w:w="108" w:type="dxa"/>
          <w:bottom w:w="0" w:type="dxa"/>
          <w:right w:w="108" w:type="dxa"/>
        </w:tblCellMar>
      </w:tblPr>
      <w:tblGrid>
        <w:gridCol w:w="889"/>
        <w:gridCol w:w="1108"/>
        <w:gridCol w:w="3888"/>
        <w:gridCol w:w="3792"/>
      </w:tblGrid>
      <w:tr>
        <w:tblPrEx>
          <w:tblCellMar>
            <w:top w:w="0" w:type="dxa"/>
            <w:left w:w="108" w:type="dxa"/>
            <w:bottom w:w="0" w:type="dxa"/>
            <w:right w:w="108" w:type="dxa"/>
          </w:tblCellMar>
        </w:tblPrEx>
        <w:trPr>
          <w:trHeight w:val="579"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名称</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规格要求及技术参数</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参考图片或备注</w:t>
            </w:r>
          </w:p>
        </w:tc>
      </w:tr>
      <w:tr>
        <w:tblPrEx>
          <w:tblCellMar>
            <w:top w:w="0" w:type="dxa"/>
            <w:left w:w="108" w:type="dxa"/>
            <w:bottom w:w="0" w:type="dxa"/>
            <w:right w:w="108" w:type="dxa"/>
          </w:tblCellMar>
        </w:tblPrEx>
        <w:trPr>
          <w:trHeight w:val="1257"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C15混凝土模型</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1、C15混凝土模型，用于模拟软岩，如图所示；</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2、混凝土模型箱可采用木模板或钢模板制作，模型横截面尺寸为400*400*2000，模型箱内浇筑C15混凝土；</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3、在模型箱中部预留Φ110mm孔洞。孔洞可</w:t>
            </w:r>
            <w:r>
              <w:rPr>
                <w:rFonts w:hint="eastAsia"/>
                <w:bCs/>
                <w:color w:val="000000"/>
                <w:kern w:val="0"/>
                <w:szCs w:val="20"/>
              </w:rPr>
              <w:t>采用预埋DN100钢管方式预留，混凝土初凝后不间断旋转钢管，终凝前抽出</w:t>
            </w:r>
            <w:r>
              <w:rPr>
                <w:rFonts w:hint="eastAsia" w:ascii="宋体" w:hAnsi="宋体" w:cs="宋体"/>
                <w:color w:val="000000"/>
                <w:kern w:val="0"/>
                <w:szCs w:val="21"/>
                <w:lang w:bidi="ar"/>
              </w:rPr>
              <w:t>；</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bCs/>
                <w:color w:val="000000"/>
                <w:kern w:val="0"/>
                <w:szCs w:val="20"/>
              </w:rPr>
              <w:t>将预应力锚索布置在孔洞中央，然后采用低压注浆方式对模型预留孔洞进行M30水泥砂浆注浆，自然养护28d</w:t>
            </w:r>
            <w:r>
              <w:rPr>
                <w:rFonts w:hint="eastAsia" w:ascii="宋体" w:hAnsi="宋体" w:cs="宋体"/>
                <w:color w:val="000000"/>
                <w:kern w:val="0"/>
                <w:szCs w:val="21"/>
                <w:lang w:bidi="ar"/>
              </w:rPr>
              <w:t>；</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ottom"/>
              <w:rPr>
                <w:rFonts w:hint="eastAsia" w:ascii="宋体" w:hAnsi="宋体" w:cs="宋体"/>
                <w:color w:val="000000"/>
                <w:szCs w:val="21"/>
              </w:rPr>
            </w:pPr>
          </w:p>
          <w:p>
            <w:pPr>
              <w:widowControl/>
              <w:ind w:firstLine="420" w:firstLineChars="200"/>
              <w:jc w:val="left"/>
              <w:textAlignment w:val="bottom"/>
              <w:rPr>
                <w:rFonts w:ascii="宋体" w:hAnsi="宋体" w:cs="宋体"/>
                <w:color w:val="000000"/>
                <w:szCs w:val="21"/>
              </w:rPr>
            </w:pPr>
            <w:r>
              <w:rPr>
                <w:rFonts w:ascii="宋体" w:hAnsi="宋体" w:cs="宋体"/>
                <w:color w:val="000000"/>
                <w:szCs w:val="21"/>
              </w:rPr>
              <w:drawing>
                <wp:inline distT="0" distB="0" distL="114300" distR="114300">
                  <wp:extent cx="1514475" cy="1314450"/>
                  <wp:effectExtent l="0" t="0" r="9525" b="1143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Rot="1" noChangeAspect="1"/>
                          </pic:cNvPicPr>
                        </pic:nvPicPr>
                        <pic:blipFill>
                          <a:blip r:embed="rId9"/>
                          <a:stretch>
                            <a:fillRect/>
                          </a:stretch>
                        </pic:blipFill>
                        <pic:spPr>
                          <a:xfrm>
                            <a:off x="0" y="0"/>
                            <a:ext cx="1514475" cy="1314450"/>
                          </a:xfrm>
                          <a:prstGeom prst="rect">
                            <a:avLst/>
                          </a:prstGeom>
                          <a:noFill/>
                          <a:ln>
                            <a:noFill/>
                          </a:ln>
                        </pic:spPr>
                      </pic:pic>
                    </a:graphicData>
                  </a:graphic>
                </wp:inline>
              </w:drawing>
            </w:r>
          </w:p>
          <w:p>
            <w:pPr>
              <w:widowControl/>
              <w:ind w:firstLine="1050" w:firstLineChars="500"/>
              <w:jc w:val="left"/>
              <w:textAlignment w:val="bottom"/>
              <w:rPr>
                <w:rFonts w:ascii="宋体" w:hAnsi="宋体" w:cs="宋体"/>
                <w:color w:val="000000"/>
                <w:szCs w:val="21"/>
              </w:rPr>
            </w:pPr>
            <w:r>
              <w:rPr>
                <w:rFonts w:hint="eastAsia"/>
                <w:bCs/>
                <w:color w:val="000000"/>
                <w:kern w:val="0"/>
                <w:szCs w:val="20"/>
              </w:rPr>
              <w:t>模型示意</w:t>
            </w:r>
          </w:p>
          <w:p>
            <w:pPr>
              <w:widowControl/>
              <w:jc w:val="left"/>
              <w:textAlignment w:val="bottom"/>
              <w:rPr>
                <w:rFonts w:ascii="宋体" w:hAnsi="宋体" w:cs="宋体"/>
                <w:color w:val="000000"/>
                <w:szCs w:val="21"/>
              </w:rPr>
            </w:pPr>
          </w:p>
          <w:p>
            <w:pPr>
              <w:widowControl/>
              <w:jc w:val="left"/>
              <w:textAlignment w:val="bottom"/>
              <w:rPr>
                <w:rFonts w:hint="eastAsia" w:ascii="宋体" w:hAnsi="宋体" w:cs="宋体"/>
                <w:color w:val="000000"/>
                <w:szCs w:val="21"/>
              </w:rPr>
            </w:pPr>
          </w:p>
          <w:p>
            <w:pPr>
              <w:widowControl/>
              <w:jc w:val="left"/>
              <w:textAlignment w:val="bottom"/>
              <w:rPr>
                <w:rFonts w:ascii="宋体" w:hAnsi="宋体" w:cs="宋体"/>
                <w:color w:val="000000"/>
                <w:szCs w:val="21"/>
              </w:rPr>
            </w:pPr>
            <w:r>
              <w:rPr>
                <w:rFonts w:ascii="宋体" w:hAnsi="宋体" w:cs="宋体"/>
                <w:color w:val="000000"/>
                <w:szCs w:val="21"/>
              </w:rPr>
              <w:drawing>
                <wp:inline distT="0" distB="0" distL="114300" distR="114300">
                  <wp:extent cx="2266315" cy="365760"/>
                  <wp:effectExtent l="0" t="0" r="444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Rot="1" noChangeAspect="1"/>
                          </pic:cNvPicPr>
                        </pic:nvPicPr>
                        <pic:blipFill>
                          <a:blip r:embed="rId10"/>
                          <a:stretch>
                            <a:fillRect/>
                          </a:stretch>
                        </pic:blipFill>
                        <pic:spPr>
                          <a:xfrm>
                            <a:off x="0" y="0"/>
                            <a:ext cx="2266315" cy="365760"/>
                          </a:xfrm>
                          <a:prstGeom prst="rect">
                            <a:avLst/>
                          </a:prstGeom>
                          <a:noFill/>
                          <a:ln>
                            <a:noFill/>
                          </a:ln>
                        </pic:spPr>
                      </pic:pic>
                    </a:graphicData>
                  </a:graphic>
                </wp:inline>
              </w:drawing>
            </w:r>
          </w:p>
          <w:p>
            <w:pPr>
              <w:widowControl/>
              <w:ind w:firstLine="1260" w:firstLineChars="600"/>
              <w:jc w:val="left"/>
              <w:textAlignment w:val="bottom"/>
              <w:rPr>
                <w:rFonts w:ascii="宋体" w:hAnsi="宋体" w:cs="宋体"/>
                <w:color w:val="000000"/>
                <w:szCs w:val="21"/>
              </w:rPr>
            </w:pPr>
            <w:r>
              <w:rPr>
                <w:rFonts w:hint="eastAsia" w:ascii="宋体" w:hAnsi="宋体" w:cs="宋体"/>
                <w:color w:val="000000"/>
                <w:szCs w:val="21"/>
              </w:rPr>
              <w:t>锚索锚固段长度</w:t>
            </w:r>
          </w:p>
          <w:p>
            <w:pPr>
              <w:widowControl/>
              <w:jc w:val="left"/>
              <w:textAlignment w:val="bottom"/>
              <w:rPr>
                <w:rFonts w:hint="eastAsia" w:ascii="宋体" w:hAnsi="宋体" w:cs="宋体"/>
                <w:color w:val="000000"/>
                <w:szCs w:val="21"/>
              </w:rPr>
            </w:pPr>
          </w:p>
          <w:p>
            <w:pPr>
              <w:widowControl/>
              <w:jc w:val="left"/>
              <w:textAlignment w:val="bottom"/>
              <w:rPr>
                <w:rFonts w:ascii="宋体" w:hAnsi="宋体" w:cs="宋体"/>
                <w:color w:val="000000"/>
                <w:szCs w:val="21"/>
              </w:rPr>
            </w:pPr>
            <w:r>
              <w:rPr>
                <w:rFonts w:hint="eastAsia" w:ascii="宋体" w:hAnsi="宋体" w:cs="宋体"/>
                <w:color w:val="000000"/>
                <w:szCs w:val="21"/>
              </w:rPr>
              <w:t>1、该费用包括模型箱制作、C15混凝土、混凝土浇筑、模型搬运及养护、混凝土抗压试块制作、试验等费用；</w:t>
            </w:r>
          </w:p>
          <w:p>
            <w:pPr>
              <w:widowControl/>
              <w:jc w:val="left"/>
              <w:textAlignment w:val="bottom"/>
              <w:rPr>
                <w:rFonts w:hint="eastAsia" w:ascii="宋体" w:hAnsi="宋体" w:cs="宋体"/>
                <w:color w:val="000000"/>
                <w:szCs w:val="21"/>
              </w:rPr>
            </w:pPr>
            <w:r>
              <w:rPr>
                <w:rFonts w:hint="eastAsia" w:ascii="宋体" w:hAnsi="宋体" w:cs="宋体"/>
                <w:color w:val="000000"/>
                <w:szCs w:val="21"/>
              </w:rPr>
              <w:t>2、规范要求，试验数理统计数量必须≥3。 依据附件——单锚试验方案的研究内容，则本次软岩内单锚合格试验至少包括直锚3组次、改进单锚3+3+3+3=12组次，小计15组次；</w:t>
            </w:r>
          </w:p>
        </w:tc>
      </w:tr>
      <w:tr>
        <w:tblPrEx>
          <w:tblCellMar>
            <w:top w:w="0" w:type="dxa"/>
            <w:left w:w="108" w:type="dxa"/>
            <w:bottom w:w="0" w:type="dxa"/>
            <w:right w:w="108" w:type="dxa"/>
          </w:tblCellMar>
        </w:tblPrEx>
        <w:trPr>
          <w:trHeight w:val="832"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C30混凝土模型</w:t>
            </w:r>
          </w:p>
        </w:tc>
        <w:tc>
          <w:tcPr>
            <w:tcW w:w="38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1、C30混凝土模型，用于模拟硬软岩；</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2、混凝土模型箱可采用木模板或钢模板制作，模型箱横截面尺寸为400*400*2000，模型箱内浇筑C30混凝土；</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3、在模型箱中部预留Φ110mm孔洞。孔洞可</w:t>
            </w:r>
            <w:r>
              <w:rPr>
                <w:rFonts w:hint="eastAsia"/>
                <w:bCs/>
                <w:color w:val="000000"/>
                <w:kern w:val="0"/>
                <w:szCs w:val="20"/>
              </w:rPr>
              <w:t>采用预埋DN100钢管方式预留，混凝土初凝后不间断旋转钢管，终凝前抽出</w:t>
            </w:r>
            <w:r>
              <w:rPr>
                <w:rFonts w:hint="eastAsia" w:ascii="宋体" w:hAnsi="宋体" w:cs="宋体"/>
                <w:color w:val="000000"/>
                <w:kern w:val="0"/>
                <w:szCs w:val="21"/>
                <w:lang w:bidi="ar"/>
              </w:rPr>
              <w:t>；</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hint="eastAsia"/>
                <w:bCs/>
                <w:color w:val="000000"/>
                <w:kern w:val="0"/>
                <w:szCs w:val="20"/>
              </w:rPr>
              <w:t>将预应力锚索布置在孔洞中央，然后采用低压注浆方式对锚索钻孔进行M30水泥砂浆注浆，自然养护28d</w:t>
            </w:r>
            <w:r>
              <w:rPr>
                <w:rFonts w:hint="eastAsia" w:ascii="宋体" w:hAnsi="宋体" w:cs="宋体"/>
                <w:color w:val="000000"/>
                <w:kern w:val="0"/>
                <w:szCs w:val="21"/>
                <w:lang w:bidi="ar"/>
              </w:rPr>
              <w:t>；</w:t>
            </w:r>
          </w:p>
        </w:tc>
        <w:tc>
          <w:tcPr>
            <w:tcW w:w="3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420" w:firstLineChars="200"/>
              <w:textAlignment w:val="center"/>
              <w:rPr>
                <w:rFonts w:ascii="宋体" w:hAnsi="宋体" w:cs="宋体"/>
                <w:color w:val="000000"/>
                <w:szCs w:val="21"/>
              </w:rPr>
            </w:pPr>
            <w:r>
              <w:rPr>
                <w:rFonts w:ascii="宋体" w:hAnsi="宋体" w:cs="宋体"/>
                <w:color w:val="000000"/>
                <w:szCs w:val="21"/>
              </w:rPr>
              <w:drawing>
                <wp:inline distT="0" distB="0" distL="114300" distR="114300">
                  <wp:extent cx="1514475" cy="1314450"/>
                  <wp:effectExtent l="0" t="0" r="9525" b="1143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Rot="1" noChangeAspect="1"/>
                          </pic:cNvPicPr>
                        </pic:nvPicPr>
                        <pic:blipFill>
                          <a:blip r:embed="rId9"/>
                          <a:stretch>
                            <a:fillRect/>
                          </a:stretch>
                        </pic:blipFill>
                        <pic:spPr>
                          <a:xfrm>
                            <a:off x="0" y="0"/>
                            <a:ext cx="1514475" cy="1314450"/>
                          </a:xfrm>
                          <a:prstGeom prst="rect">
                            <a:avLst/>
                          </a:prstGeom>
                          <a:noFill/>
                          <a:ln>
                            <a:noFill/>
                          </a:ln>
                        </pic:spPr>
                      </pic:pic>
                    </a:graphicData>
                  </a:graphic>
                </wp:inline>
              </w:drawing>
            </w:r>
          </w:p>
          <w:p>
            <w:pPr>
              <w:widowControl/>
              <w:textAlignment w:val="center"/>
              <w:rPr>
                <w:rFonts w:ascii="宋体" w:hAnsi="宋体" w:cs="宋体"/>
                <w:color w:val="000000"/>
                <w:szCs w:val="21"/>
              </w:rPr>
            </w:pPr>
          </w:p>
          <w:p>
            <w:pPr>
              <w:widowControl/>
              <w:textAlignment w:val="center"/>
              <w:rPr>
                <w:rFonts w:ascii="宋体" w:hAnsi="宋体" w:cs="宋体"/>
                <w:color w:val="000000"/>
                <w:szCs w:val="21"/>
              </w:rPr>
            </w:pPr>
          </w:p>
          <w:p>
            <w:pPr>
              <w:widowControl/>
              <w:textAlignment w:val="center"/>
              <w:rPr>
                <w:rFonts w:ascii="宋体" w:hAnsi="宋体" w:cs="宋体"/>
                <w:color w:val="000000"/>
                <w:szCs w:val="21"/>
              </w:rPr>
            </w:pPr>
          </w:p>
          <w:p>
            <w:pPr>
              <w:widowControl/>
              <w:jc w:val="left"/>
              <w:textAlignment w:val="bottom"/>
              <w:rPr>
                <w:rFonts w:ascii="宋体" w:hAnsi="宋体" w:cs="宋体"/>
                <w:color w:val="000000"/>
                <w:szCs w:val="21"/>
              </w:rPr>
            </w:pPr>
            <w:r>
              <w:rPr>
                <w:rFonts w:hint="eastAsia" w:ascii="宋体" w:hAnsi="宋体" w:cs="宋体"/>
                <w:color w:val="000000"/>
                <w:szCs w:val="21"/>
              </w:rPr>
              <w:t>1、该费用包括模型箱制作、C30混凝土、混凝土浇筑、模型搬运及养护、混凝土抗压试块制作、试验等费用；</w:t>
            </w:r>
          </w:p>
          <w:p>
            <w:pPr>
              <w:widowControl/>
              <w:textAlignment w:val="center"/>
              <w:rPr>
                <w:rFonts w:hint="eastAsia" w:ascii="宋体" w:hAnsi="宋体" w:cs="宋体"/>
                <w:color w:val="000000"/>
                <w:szCs w:val="21"/>
              </w:rPr>
            </w:pPr>
            <w:r>
              <w:rPr>
                <w:rFonts w:hint="eastAsia" w:ascii="宋体" w:hAnsi="宋体" w:cs="宋体"/>
                <w:color w:val="000000"/>
                <w:szCs w:val="21"/>
              </w:rPr>
              <w:t>2、依据附件——单锚试验方案的研究内容，则本次硬岩内单锚合格试验至少包括直锚3组次、改进单锚3+3+3+3=12组次，小计15组次；</w:t>
            </w:r>
          </w:p>
        </w:tc>
      </w:tr>
      <w:tr>
        <w:tblPrEx>
          <w:tblCellMar>
            <w:top w:w="0" w:type="dxa"/>
            <w:left w:w="108" w:type="dxa"/>
            <w:bottom w:w="0" w:type="dxa"/>
            <w:right w:w="108" w:type="dxa"/>
          </w:tblCellMar>
        </w:tblPrEx>
        <w:trPr>
          <w:trHeight w:val="1115"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预应力锚索</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1、预应力锚索，直径Φ15.24mm，横截面积140mm</w:t>
            </w:r>
            <w:r>
              <w:rPr>
                <w:rFonts w:hint="eastAsia" w:ascii="宋体" w:hAnsi="宋体" w:cs="宋体"/>
                <w:color w:val="000000"/>
                <w:kern w:val="0"/>
                <w:szCs w:val="21"/>
                <w:vertAlign w:val="superscript"/>
                <w:lang w:bidi="ar"/>
              </w:rPr>
              <w:t>2</w:t>
            </w:r>
            <w:r>
              <w:rPr>
                <w:rFonts w:hint="eastAsia" w:ascii="宋体" w:hAnsi="宋体" w:cs="宋体"/>
                <w:color w:val="000000"/>
                <w:kern w:val="0"/>
                <w:szCs w:val="21"/>
                <w:lang w:bidi="ar"/>
              </w:rPr>
              <w:t>，抗拉强度等级1860MPa；</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2、本试验小计30根预应力锚索，每根3m长；</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3、普通拉力型锚索6根；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4、单锚位于混凝土模型近端500mm位置改进型锚索6根（暂定改进1型）；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5、单锚位于混凝土模型近端1000mm位置改进型锚索6根（暂定改进2型）；</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6、单锚位于混凝土模型近端1500mm位置改进型锚索6根（暂定改进3型）；</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7、单锚分别位于500、1000mm或1000、1500mm改进型锚索6根（暂定改进4型）；具体位置根据改进1、2、3型锚索试验结果再定；</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color w:val="000000"/>
                <w:szCs w:val="21"/>
              </w:rPr>
            </w:pPr>
          </w:p>
          <w:p>
            <w:pPr>
              <w:widowControl/>
              <w:textAlignment w:val="bottom"/>
              <w:rPr>
                <w:rFonts w:hint="eastAsia" w:ascii="宋体" w:hAnsi="宋体" w:cs="宋体"/>
                <w:color w:val="000000"/>
                <w:szCs w:val="21"/>
              </w:rPr>
            </w:pPr>
          </w:p>
          <w:p>
            <w:pPr>
              <w:widowControl/>
              <w:jc w:val="center"/>
              <w:textAlignment w:val="bottom"/>
              <w:rPr>
                <w:rFonts w:ascii="宋体" w:hAnsi="宋体" w:cs="宋体"/>
                <w:color w:val="000000"/>
                <w:szCs w:val="21"/>
              </w:rPr>
            </w:pPr>
            <w:r>
              <w:rPr>
                <w:rFonts w:ascii="宋体" w:hAnsi="宋体" w:cs="宋体"/>
                <w:color w:val="000000"/>
                <w:szCs w:val="21"/>
              </w:rPr>
              <w:drawing>
                <wp:inline distT="0" distB="0" distL="114300" distR="114300">
                  <wp:extent cx="2206625" cy="1632585"/>
                  <wp:effectExtent l="0" t="0" r="3175" b="1333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Rot="1" noChangeAspect="1"/>
                          </pic:cNvPicPr>
                        </pic:nvPicPr>
                        <pic:blipFill>
                          <a:blip r:embed="rId11"/>
                          <a:stretch>
                            <a:fillRect/>
                          </a:stretch>
                        </pic:blipFill>
                        <pic:spPr>
                          <a:xfrm>
                            <a:off x="0" y="0"/>
                            <a:ext cx="2206625" cy="1632585"/>
                          </a:xfrm>
                          <a:prstGeom prst="rect">
                            <a:avLst/>
                          </a:prstGeom>
                          <a:noFill/>
                          <a:ln>
                            <a:noFill/>
                          </a:ln>
                        </pic:spPr>
                      </pic:pic>
                    </a:graphicData>
                  </a:graphic>
                </wp:inline>
              </w:drawing>
            </w:r>
          </w:p>
          <w:p>
            <w:pPr>
              <w:widowControl/>
              <w:jc w:val="left"/>
              <w:textAlignment w:val="bottom"/>
              <w:rPr>
                <w:rFonts w:ascii="宋体" w:hAnsi="宋体" w:cs="宋体"/>
                <w:color w:val="000000"/>
                <w:szCs w:val="21"/>
              </w:rPr>
            </w:pPr>
            <w:r>
              <w:rPr>
                <w:rFonts w:hint="eastAsia" w:ascii="宋体" w:hAnsi="宋体" w:cs="宋体"/>
                <w:color w:val="000000"/>
                <w:szCs w:val="21"/>
              </w:rPr>
              <w:t>1、该费用包括零星材料采购、运输、安装等费用；</w:t>
            </w:r>
          </w:p>
          <w:p>
            <w:pPr>
              <w:widowControl/>
              <w:jc w:val="left"/>
              <w:textAlignment w:val="bottom"/>
              <w:rPr>
                <w:rFonts w:ascii="宋体" w:hAnsi="宋体" w:cs="宋体"/>
                <w:color w:val="000000"/>
                <w:szCs w:val="21"/>
              </w:rPr>
            </w:pPr>
            <w:r>
              <w:rPr>
                <w:rFonts w:hint="eastAsia" w:ascii="宋体" w:hAnsi="宋体" w:cs="宋体"/>
                <w:color w:val="000000"/>
                <w:szCs w:val="21"/>
              </w:rPr>
              <w:t>2、锚索采用无粘结预应力锚索；</w:t>
            </w:r>
          </w:p>
          <w:p>
            <w:pPr>
              <w:widowControl/>
              <w:jc w:val="left"/>
              <w:textAlignment w:val="bottom"/>
              <w:rPr>
                <w:rFonts w:hint="eastAsia" w:ascii="宋体" w:hAnsi="宋体" w:cs="宋体"/>
                <w:color w:val="000000"/>
                <w:szCs w:val="21"/>
              </w:rPr>
            </w:pPr>
            <w:r>
              <w:rPr>
                <w:rFonts w:hint="eastAsia" w:ascii="宋体" w:hAnsi="宋体" w:cs="宋体"/>
                <w:color w:val="000000"/>
                <w:szCs w:val="21"/>
              </w:rPr>
              <w:t>3、单根长3m，其中锚固段长2米、试验张拉段长1m；</w:t>
            </w:r>
          </w:p>
        </w:tc>
      </w:tr>
      <w:tr>
        <w:tblPrEx>
          <w:tblCellMar>
            <w:top w:w="0" w:type="dxa"/>
            <w:left w:w="108" w:type="dxa"/>
            <w:bottom w:w="0" w:type="dxa"/>
            <w:right w:w="108" w:type="dxa"/>
          </w:tblCellMar>
        </w:tblPrEx>
        <w:trPr>
          <w:trHeight w:val="1921"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M15单孔锚具</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1、Φ15.24mm夹片式锚具；</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2、本项目一次合格试验小计24根改进型预应力锚索、30个单锚；</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Cs w:val="21"/>
              </w:rPr>
            </w:pPr>
            <w:r>
              <w:rPr>
                <w:rFonts w:ascii="宋体" w:hAnsi="宋体" w:cs="宋体"/>
                <w:color w:val="000000"/>
                <w:szCs w:val="21"/>
              </w:rPr>
              <w:drawing>
                <wp:inline distT="0" distB="0" distL="114300" distR="114300">
                  <wp:extent cx="1395095" cy="1797050"/>
                  <wp:effectExtent l="0" t="0" r="6985" b="127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Rot="1" noChangeAspect="1"/>
                          </pic:cNvPicPr>
                        </pic:nvPicPr>
                        <pic:blipFill>
                          <a:blip r:embed="rId12"/>
                          <a:stretch>
                            <a:fillRect/>
                          </a:stretch>
                        </pic:blipFill>
                        <pic:spPr>
                          <a:xfrm>
                            <a:off x="0" y="0"/>
                            <a:ext cx="1395095" cy="17970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2542"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锚垫板</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1、8孔或9孔锚垫板；</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2、必须保证垫板中心有1孔洞；</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20" w:firstLineChars="200"/>
              <w:textAlignment w:val="bottom"/>
              <w:rPr>
                <w:rFonts w:ascii="宋体" w:hAnsi="宋体" w:cs="宋体"/>
                <w:color w:val="000000"/>
                <w:szCs w:val="21"/>
              </w:rPr>
            </w:pPr>
            <w:r>
              <w:rPr>
                <w:rFonts w:ascii="宋体" w:hAnsi="宋体" w:cs="宋体"/>
                <w:color w:val="000000"/>
                <w:szCs w:val="21"/>
              </w:rPr>
              <w:drawing>
                <wp:inline distT="0" distB="0" distL="114300" distR="114300">
                  <wp:extent cx="1685290" cy="168529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3"/>
                          <a:stretch>
                            <a:fillRect/>
                          </a:stretch>
                        </pic:blipFill>
                        <pic:spPr>
                          <a:xfrm>
                            <a:off x="0" y="0"/>
                            <a:ext cx="1685290" cy="1685290"/>
                          </a:xfrm>
                          <a:prstGeom prst="rect">
                            <a:avLst/>
                          </a:prstGeom>
                          <a:noFill/>
                          <a:ln>
                            <a:noFill/>
                          </a:ln>
                        </pic:spPr>
                      </pic:pic>
                    </a:graphicData>
                  </a:graphic>
                </wp:inline>
              </w:drawing>
            </w:r>
          </w:p>
          <w:p>
            <w:pPr>
              <w:widowControl/>
              <w:textAlignment w:val="bottom"/>
              <w:rPr>
                <w:rFonts w:hint="eastAsia" w:ascii="宋体" w:hAnsi="宋体" w:cs="宋体"/>
                <w:color w:val="000000"/>
                <w:szCs w:val="21"/>
              </w:rPr>
            </w:pPr>
            <w:r>
              <w:rPr>
                <w:rFonts w:hint="eastAsia" w:ascii="宋体" w:hAnsi="宋体" w:cs="宋体"/>
                <w:color w:val="000000"/>
                <w:kern w:val="0"/>
                <w:szCs w:val="21"/>
                <w:lang w:bidi="ar"/>
              </w:rPr>
              <w:t>1、具体数量成交人依据自己试验进度安排考虑；</w:t>
            </w:r>
          </w:p>
        </w:tc>
      </w:tr>
      <w:tr>
        <w:tblPrEx>
          <w:tblCellMar>
            <w:top w:w="0" w:type="dxa"/>
            <w:left w:w="108" w:type="dxa"/>
            <w:bottom w:w="0" w:type="dxa"/>
            <w:right w:w="108" w:type="dxa"/>
          </w:tblCellMar>
        </w:tblPrEx>
        <w:trPr>
          <w:trHeight w:val="2870"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钢管</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1、DN100钢管，预留Φ110mm孔洞用；</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2、单根钢管长3000mm；</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1、钢管可无缝钢管或焊接钢管、镀锌钢管；</w:t>
            </w:r>
          </w:p>
          <w:p>
            <w:pPr>
              <w:widowControl/>
              <w:jc w:val="left"/>
              <w:textAlignment w:val="bottom"/>
              <w:rPr>
                <w:rFonts w:ascii="宋体" w:hAnsi="宋体" w:cs="宋体"/>
                <w:color w:val="000000"/>
                <w:kern w:val="0"/>
                <w:szCs w:val="21"/>
                <w:lang w:bidi="ar"/>
              </w:rPr>
            </w:pPr>
            <w:r>
              <w:rPr>
                <w:rFonts w:hint="eastAsia" w:ascii="宋体" w:hAnsi="宋体" w:cs="宋体"/>
                <w:color w:val="000000"/>
                <w:kern w:val="0"/>
                <w:szCs w:val="21"/>
                <w:lang w:bidi="ar"/>
              </w:rPr>
              <w:t>2、钢管上钻2个直径10mm小孔，可插入钢筋用以转动钢管预留孔洞；</w:t>
            </w:r>
          </w:p>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3、具体数量成交人依据自己试验进度安排考虑；</w:t>
            </w:r>
          </w:p>
        </w:tc>
      </w:tr>
      <w:tr>
        <w:tblPrEx>
          <w:tblCellMar>
            <w:top w:w="0" w:type="dxa"/>
            <w:left w:w="108" w:type="dxa"/>
            <w:bottom w:w="0" w:type="dxa"/>
            <w:right w:w="108" w:type="dxa"/>
          </w:tblCellMar>
        </w:tblPrEx>
        <w:trPr>
          <w:trHeight w:val="2870"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水泥砂浆</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1、抗压强度为30MPa水泥砂浆；</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1、为保证砂浆抗压强度达到试验要求，砂浆应制作试块进行试压；</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2、该费用包括水泥、细砂和水泥砂浆制备、试块强度试验以及注浆费用等所有费用；</w:t>
            </w:r>
          </w:p>
        </w:tc>
      </w:tr>
      <w:tr>
        <w:tblPrEx>
          <w:tblCellMar>
            <w:top w:w="0" w:type="dxa"/>
            <w:left w:w="108" w:type="dxa"/>
            <w:bottom w:w="0" w:type="dxa"/>
            <w:right w:w="108" w:type="dxa"/>
          </w:tblCellMar>
        </w:tblPrEx>
        <w:trPr>
          <w:trHeight w:val="2870"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穿心式千斤顶</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1、50T穿心式千斤顶，可采用手动加压或液压加压；</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2、穿心式千斤顶可采用采购或租赁方式，成交人自行考虑并报价；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ottom"/>
              <w:rPr>
                <w:rFonts w:ascii="宋体" w:hAnsi="宋体" w:cs="宋体"/>
                <w:color w:val="000000"/>
                <w:szCs w:val="21"/>
              </w:rPr>
            </w:pPr>
            <w:r>
              <w:rPr>
                <w:rFonts w:ascii="宋体" w:hAnsi="宋体" w:cs="宋体"/>
                <w:color w:val="000000"/>
                <w:szCs w:val="21"/>
              </w:rPr>
              <w:drawing>
                <wp:inline distT="0" distB="0" distL="114300" distR="114300">
                  <wp:extent cx="2155190" cy="1473200"/>
                  <wp:effectExtent l="0" t="0" r="889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14"/>
                          <a:stretch>
                            <a:fillRect/>
                          </a:stretch>
                        </pic:blipFill>
                        <pic:spPr>
                          <a:xfrm>
                            <a:off x="0" y="0"/>
                            <a:ext cx="2155190" cy="1473200"/>
                          </a:xfrm>
                          <a:prstGeom prst="rect">
                            <a:avLst/>
                          </a:prstGeom>
                          <a:noFill/>
                          <a:ln>
                            <a:noFill/>
                          </a:ln>
                        </pic:spPr>
                      </pic:pic>
                    </a:graphicData>
                  </a:graphic>
                </wp:inline>
              </w:drawing>
            </w:r>
          </w:p>
          <w:p>
            <w:pPr>
              <w:widowControl/>
              <w:ind w:firstLine="840" w:firstLineChars="400"/>
              <w:jc w:val="left"/>
              <w:textAlignment w:val="bottom"/>
              <w:rPr>
                <w:rFonts w:ascii="宋体" w:hAnsi="宋体" w:cs="宋体"/>
                <w:color w:val="000000"/>
                <w:szCs w:val="21"/>
              </w:rPr>
            </w:pPr>
            <w:r>
              <w:rPr>
                <w:rFonts w:hint="eastAsia" w:ascii="宋体" w:hAnsi="宋体" w:cs="宋体"/>
                <w:color w:val="000000"/>
                <w:szCs w:val="21"/>
              </w:rPr>
              <w:t>手动穿心式千斤顶</w:t>
            </w:r>
          </w:p>
          <w:p>
            <w:pPr>
              <w:widowControl/>
              <w:jc w:val="left"/>
              <w:textAlignment w:val="bottom"/>
              <w:rPr>
                <w:rFonts w:ascii="宋体" w:hAnsi="宋体" w:cs="宋体"/>
                <w:color w:val="000000"/>
                <w:szCs w:val="21"/>
              </w:rPr>
            </w:pPr>
            <w:r>
              <w:rPr>
                <w:rFonts w:ascii="宋体" w:hAnsi="宋体" w:cs="宋体"/>
                <w:color w:val="000000"/>
                <w:szCs w:val="21"/>
              </w:rPr>
              <w:drawing>
                <wp:inline distT="0" distB="0" distL="114300" distR="114300">
                  <wp:extent cx="2122170" cy="1874520"/>
                  <wp:effectExtent l="0" t="0" r="1143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Rot="1" noChangeAspect="1"/>
                          </pic:cNvPicPr>
                        </pic:nvPicPr>
                        <pic:blipFill>
                          <a:blip r:embed="rId15"/>
                          <a:stretch>
                            <a:fillRect/>
                          </a:stretch>
                        </pic:blipFill>
                        <pic:spPr>
                          <a:xfrm>
                            <a:off x="0" y="0"/>
                            <a:ext cx="2122170" cy="1874520"/>
                          </a:xfrm>
                          <a:prstGeom prst="rect">
                            <a:avLst/>
                          </a:prstGeom>
                          <a:noFill/>
                          <a:ln>
                            <a:noFill/>
                          </a:ln>
                        </pic:spPr>
                      </pic:pic>
                    </a:graphicData>
                  </a:graphic>
                </wp:inline>
              </w:drawing>
            </w:r>
          </w:p>
          <w:p>
            <w:pPr>
              <w:widowControl/>
              <w:ind w:firstLine="1050" w:firstLineChars="500"/>
              <w:jc w:val="left"/>
              <w:textAlignment w:val="bottom"/>
              <w:rPr>
                <w:rFonts w:hint="eastAsia" w:ascii="宋体" w:hAnsi="宋体" w:cs="宋体"/>
                <w:color w:val="000000"/>
                <w:szCs w:val="21"/>
              </w:rPr>
            </w:pPr>
            <w:r>
              <w:rPr>
                <w:rFonts w:hint="eastAsia" w:ascii="宋体" w:hAnsi="宋体" w:cs="宋体"/>
                <w:color w:val="000000"/>
                <w:szCs w:val="21"/>
              </w:rPr>
              <w:t>电动穿心式千斤顶</w:t>
            </w:r>
          </w:p>
          <w:p>
            <w:pPr>
              <w:widowControl/>
              <w:jc w:val="left"/>
              <w:textAlignment w:val="bottom"/>
              <w:rPr>
                <w:rFonts w:ascii="宋体" w:hAnsi="宋体" w:cs="宋体"/>
                <w:color w:val="000000"/>
                <w:szCs w:val="21"/>
              </w:rPr>
            </w:pPr>
            <w:r>
              <w:rPr>
                <w:rFonts w:hint="eastAsia" w:ascii="宋体" w:hAnsi="宋体" w:cs="宋体"/>
                <w:color w:val="000000"/>
                <w:szCs w:val="21"/>
              </w:rPr>
              <w:t>1、整个试验大致需要进行约3个月；</w:t>
            </w:r>
          </w:p>
          <w:p>
            <w:pPr>
              <w:widowControl/>
              <w:jc w:val="left"/>
              <w:textAlignment w:val="bottom"/>
              <w:rPr>
                <w:rFonts w:hint="eastAsia" w:ascii="宋体" w:hAnsi="宋体" w:cs="宋体"/>
                <w:color w:val="000000"/>
                <w:szCs w:val="21"/>
              </w:rPr>
            </w:pPr>
            <w:r>
              <w:rPr>
                <w:rFonts w:hint="eastAsia" w:ascii="宋体" w:hAnsi="宋体" w:cs="宋体"/>
                <w:color w:val="000000"/>
                <w:szCs w:val="21"/>
              </w:rPr>
              <w:t>2、该费用应包括设备使用、进出场费用、液压油、电费等所有费用；</w:t>
            </w:r>
          </w:p>
        </w:tc>
      </w:tr>
      <w:tr>
        <w:tblPrEx>
          <w:tblCellMar>
            <w:top w:w="0" w:type="dxa"/>
            <w:left w:w="108" w:type="dxa"/>
            <w:bottom w:w="0" w:type="dxa"/>
            <w:right w:w="108" w:type="dxa"/>
          </w:tblCellMar>
        </w:tblPrEx>
        <w:trPr>
          <w:trHeight w:val="2870"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注浆机</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1、0.6MPa低压注浆；</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2、注浆机采用可采购或租赁方式，成交人自行考虑并报价；</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ottom"/>
              <w:rPr>
                <w:rFonts w:ascii="宋体" w:hAnsi="宋体" w:cs="宋体"/>
                <w:color w:val="000000"/>
                <w:szCs w:val="21"/>
              </w:rPr>
            </w:pPr>
            <w:r>
              <w:rPr>
                <w:rFonts w:ascii="宋体" w:hAnsi="宋体" w:cs="宋体"/>
                <w:color w:val="000000"/>
                <w:szCs w:val="21"/>
              </w:rPr>
              <w:drawing>
                <wp:inline distT="0" distB="0" distL="114300" distR="114300">
                  <wp:extent cx="2228850" cy="1666875"/>
                  <wp:effectExtent l="0" t="0" r="11430" b="952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Rot="1" noChangeAspect="1"/>
                          </pic:cNvPicPr>
                        </pic:nvPicPr>
                        <pic:blipFill>
                          <a:blip r:embed="rId16"/>
                          <a:stretch>
                            <a:fillRect/>
                          </a:stretch>
                        </pic:blipFill>
                        <pic:spPr>
                          <a:xfrm>
                            <a:off x="0" y="0"/>
                            <a:ext cx="2228850" cy="1666875"/>
                          </a:xfrm>
                          <a:prstGeom prst="rect">
                            <a:avLst/>
                          </a:prstGeom>
                          <a:noFill/>
                          <a:ln>
                            <a:noFill/>
                          </a:ln>
                        </pic:spPr>
                      </pic:pic>
                    </a:graphicData>
                  </a:graphic>
                </wp:inline>
              </w:drawing>
            </w:r>
          </w:p>
          <w:p>
            <w:pPr>
              <w:widowControl/>
              <w:jc w:val="left"/>
              <w:textAlignment w:val="bottom"/>
              <w:rPr>
                <w:rFonts w:hint="eastAsia" w:ascii="宋体" w:hAnsi="宋体" w:cs="宋体"/>
                <w:color w:val="000000"/>
                <w:szCs w:val="21"/>
              </w:rPr>
            </w:pPr>
            <w:r>
              <w:rPr>
                <w:rFonts w:hint="eastAsia" w:ascii="宋体" w:hAnsi="宋体" w:cs="宋体"/>
                <w:color w:val="000000"/>
                <w:szCs w:val="21"/>
              </w:rPr>
              <w:t xml:space="preserve">     砂浆注浆机（仅供参考）</w:t>
            </w:r>
          </w:p>
          <w:p>
            <w:pPr>
              <w:widowControl/>
              <w:jc w:val="left"/>
              <w:textAlignment w:val="bottom"/>
              <w:rPr>
                <w:rFonts w:ascii="宋体" w:hAnsi="宋体" w:cs="宋体"/>
                <w:color w:val="000000"/>
                <w:szCs w:val="21"/>
              </w:rPr>
            </w:pPr>
            <w:r>
              <w:rPr>
                <w:rFonts w:hint="eastAsia" w:ascii="宋体" w:hAnsi="宋体" w:cs="宋体"/>
                <w:color w:val="000000"/>
                <w:szCs w:val="21"/>
              </w:rPr>
              <w:t>1、整个试验大致需要进行约3个月；</w:t>
            </w:r>
          </w:p>
          <w:p>
            <w:pPr>
              <w:widowControl/>
              <w:jc w:val="left"/>
              <w:textAlignment w:val="bottom"/>
              <w:rPr>
                <w:rFonts w:hint="eastAsia" w:ascii="宋体" w:hAnsi="宋体" w:cs="宋体"/>
                <w:color w:val="000000"/>
                <w:szCs w:val="21"/>
              </w:rPr>
            </w:pPr>
            <w:r>
              <w:rPr>
                <w:rFonts w:hint="eastAsia" w:ascii="宋体" w:hAnsi="宋体" w:cs="宋体"/>
                <w:color w:val="000000"/>
                <w:szCs w:val="21"/>
              </w:rPr>
              <w:t>2、该费用应包括设备使用、进出场费用、零配件、电费等所有费用；</w:t>
            </w:r>
          </w:p>
        </w:tc>
      </w:tr>
      <w:tr>
        <w:tblPrEx>
          <w:tblCellMar>
            <w:top w:w="0" w:type="dxa"/>
            <w:left w:w="108" w:type="dxa"/>
            <w:bottom w:w="0" w:type="dxa"/>
            <w:right w:w="108" w:type="dxa"/>
          </w:tblCellMar>
        </w:tblPrEx>
        <w:trPr>
          <w:trHeight w:val="2870" w:hRule="atLeast"/>
          <w:jc w:val="center"/>
        </w:trPr>
        <w:tc>
          <w:tcPr>
            <w:tcW w:w="8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注浆及张拉试验</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1、预应力锚索张拉试验；</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2、普通拉力型锚索6组；</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3、改进1型6组；</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4、改进2型6组；</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5、改进3型6组；</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6、改进4型6组；</w:t>
            </w:r>
          </w:p>
        </w:tc>
        <w:tc>
          <w:tcPr>
            <w:tcW w:w="37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ottom"/>
              <w:rPr>
                <w:rFonts w:ascii="宋体" w:hAnsi="宋体" w:cs="宋体"/>
                <w:color w:val="000000"/>
                <w:szCs w:val="21"/>
              </w:rPr>
            </w:pPr>
            <w:r>
              <w:rPr>
                <w:rFonts w:hint="eastAsia" w:ascii="宋体" w:hAnsi="宋体" w:cs="宋体"/>
                <w:color w:val="000000"/>
                <w:szCs w:val="21"/>
              </w:rPr>
              <w:t>1、本试验分级张拉工作需要2个人配合进行，一个人加压，另一个人进行锚索位移数据量测并统计；</w:t>
            </w:r>
          </w:p>
          <w:p>
            <w:pPr>
              <w:widowControl/>
              <w:jc w:val="left"/>
              <w:textAlignment w:val="bottom"/>
              <w:rPr>
                <w:rFonts w:hint="eastAsia" w:ascii="宋体" w:hAnsi="宋体" w:cs="宋体"/>
                <w:color w:val="000000"/>
                <w:szCs w:val="21"/>
              </w:rPr>
            </w:pPr>
            <w:r>
              <w:rPr>
                <w:rFonts w:hint="eastAsia" w:ascii="宋体" w:hAnsi="宋体" w:cs="宋体"/>
                <w:color w:val="000000"/>
                <w:szCs w:val="21"/>
              </w:rPr>
              <w:t>2、每级荷载5KN，并拍摄试验过程照片；</w:t>
            </w:r>
          </w:p>
          <w:p>
            <w:pPr>
              <w:widowControl/>
              <w:jc w:val="left"/>
              <w:textAlignment w:val="bottom"/>
              <w:rPr>
                <w:rFonts w:ascii="宋体" w:hAnsi="宋体" w:cs="宋体"/>
                <w:color w:val="000000"/>
                <w:szCs w:val="21"/>
              </w:rPr>
            </w:pPr>
            <w:r>
              <w:rPr>
                <w:rFonts w:hint="eastAsia" w:ascii="宋体" w:hAnsi="宋体" w:cs="宋体"/>
                <w:color w:val="000000"/>
                <w:szCs w:val="21"/>
              </w:rPr>
              <w:t>3、最终提交完整可绘制P-S曲线数据；</w:t>
            </w:r>
          </w:p>
          <w:p>
            <w:pPr>
              <w:widowControl/>
              <w:jc w:val="left"/>
              <w:textAlignment w:val="bottom"/>
              <w:rPr>
                <w:rFonts w:hint="eastAsia" w:ascii="宋体" w:hAnsi="宋体" w:cs="宋体"/>
                <w:color w:val="000000"/>
                <w:szCs w:val="21"/>
              </w:rPr>
            </w:pPr>
            <w:r>
              <w:rPr>
                <w:rFonts w:hint="eastAsia" w:ascii="宋体" w:hAnsi="宋体" w:cs="宋体"/>
                <w:color w:val="000000"/>
                <w:szCs w:val="21"/>
              </w:rPr>
              <w:t>4、该费用包括一次合格试验30组次注浆及30 组次张拉试验等所有费用。</w:t>
            </w:r>
          </w:p>
        </w:tc>
      </w:tr>
    </w:tbl>
    <w:p>
      <w:pPr>
        <w:pStyle w:val="2"/>
        <w:rPr>
          <w:rFonts w:hint="default" w:eastAsia="宋体"/>
          <w:lang w:val="en-US" w:eastAsia="zh-CN"/>
        </w:rPr>
      </w:pPr>
      <w:r>
        <w:rPr>
          <w:rFonts w:hint="default" w:ascii="宋体" w:hAnsi="宋体" w:eastAsia="宋体" w:cs="宋体"/>
          <w:b/>
          <w:color w:val="auto"/>
          <w:kern w:val="0"/>
          <w:szCs w:val="21"/>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3D75A"/>
    <w:multiLevelType w:val="singleLevel"/>
    <w:tmpl w:val="4943D75A"/>
    <w:lvl w:ilvl="0" w:tentative="0">
      <w:start w:val="1"/>
      <w:numFmt w:val="decimal"/>
      <w:suff w:val="nothing"/>
      <w:lvlText w:val="%1、"/>
      <w:lvlJc w:val="left"/>
    </w:lvl>
  </w:abstractNum>
  <w:abstractNum w:abstractNumId="1">
    <w:nsid w:val="578DECE1"/>
    <w:multiLevelType w:val="singleLevel"/>
    <w:tmpl w:val="578DECE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20025"/>
    <w:rsid w:val="5DA20025"/>
    <w:rsid w:val="79CB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qFormat/>
    <w:uiPriority w:val="0"/>
    <w:pPr>
      <w:spacing w:after="120"/>
      <w:ind w:left="420" w:leftChars="200"/>
    </w:pPr>
  </w:style>
  <w:style w:type="paragraph" w:styleId="4">
    <w:name w:val="Normal Indent"/>
    <w:basedOn w:val="1"/>
    <w:next w:val="3"/>
    <w:qFormat/>
    <w:uiPriority w:val="0"/>
    <w:pPr>
      <w:ind w:firstLine="420" w:firstLine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0">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2024-10-25T06:39:00Z</dcterms:created>
  <dc:creator>Administrator</dc:creator>
  <cp:lastModifiedBy>Administrator</cp:lastModifiedBy>
  <dcterms:modified xsi:type="dcterms:W3CDTF">2024-10-25T06:42:01Z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