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13171">
      <w:pPr>
        <w:jc w:val="center"/>
        <w:rPr>
          <w:rFonts w:hint="eastAsia"/>
          <w:b/>
          <w:bCs/>
          <w:sz w:val="30"/>
          <w:szCs w:val="30"/>
        </w:rPr>
      </w:pPr>
      <w:r>
        <w:rPr>
          <w:rFonts w:hint="eastAsia"/>
          <w:b/>
          <w:bCs/>
          <w:sz w:val="30"/>
          <w:szCs w:val="30"/>
        </w:rPr>
        <w:t>交通工程学院汽车实训基地-工科大楼基地一期文化氛围中标公告</w:t>
      </w:r>
    </w:p>
    <w:p w14:paraId="5B8295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一、项目编号：FJMH-2024-110（招标文件编号：FJMH-2024-110）</w:t>
      </w:r>
    </w:p>
    <w:p w14:paraId="57CBA6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二、项目名称：交通工程学院汽车实训基地-工科大楼基地一期文化氛围</w:t>
      </w:r>
    </w:p>
    <w:p w14:paraId="41436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三、中标（成交）信息</w:t>
      </w:r>
    </w:p>
    <w:p w14:paraId="6C3157C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供应商名称：厦门醉美环境艺术工程有限公司</w:t>
      </w:r>
      <w:bookmarkStart w:id="0" w:name="_GoBack"/>
      <w:bookmarkEnd w:id="0"/>
    </w:p>
    <w:p w14:paraId="702C33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供应商地址：厦门市集美区珩田路540号1楼102室</w:t>
      </w:r>
    </w:p>
    <w:p w14:paraId="779109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中标（成交）金额：39.8213000（万元）</w:t>
      </w:r>
    </w:p>
    <w:p w14:paraId="712BF7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W w:w="9638" w:type="dxa"/>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533"/>
        <w:gridCol w:w="1353"/>
        <w:gridCol w:w="1060"/>
        <w:gridCol w:w="1370"/>
        <w:gridCol w:w="1532"/>
        <w:gridCol w:w="1370"/>
        <w:gridCol w:w="2420"/>
      </w:tblGrid>
      <w:tr w14:paraId="34653077">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533" w:type="dxa"/>
            <w:tcBorders>
              <w:top w:val="outset" w:color="auto" w:sz="6" w:space="0"/>
              <w:left w:val="outset" w:color="auto" w:sz="8" w:space="0"/>
              <w:bottom w:val="outset" w:color="auto" w:sz="8" w:space="0"/>
              <w:right w:val="outset" w:color="auto" w:sz="8" w:space="0"/>
            </w:tcBorders>
            <w:shd w:val="clear" w:color="auto" w:fill="FFFFFF"/>
            <w:vAlign w:val="center"/>
          </w:tcPr>
          <w:p w14:paraId="20A8D0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353" w:type="dxa"/>
            <w:tcBorders>
              <w:top w:val="outset" w:color="auto" w:sz="6" w:space="0"/>
              <w:left w:val="outset" w:color="auto" w:sz="8" w:space="0"/>
              <w:bottom w:val="outset" w:color="auto" w:sz="8" w:space="0"/>
              <w:right w:val="outset" w:color="auto" w:sz="8" w:space="0"/>
            </w:tcBorders>
            <w:shd w:val="clear" w:color="auto" w:fill="FFFFFF"/>
            <w:vAlign w:val="center"/>
          </w:tcPr>
          <w:p w14:paraId="79BA2D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供应商名称</w:t>
            </w:r>
          </w:p>
        </w:tc>
        <w:tc>
          <w:tcPr>
            <w:tcW w:w="1060" w:type="dxa"/>
            <w:tcBorders>
              <w:top w:val="outset" w:color="auto" w:sz="6" w:space="0"/>
              <w:left w:val="outset" w:color="auto" w:sz="8" w:space="0"/>
              <w:bottom w:val="outset" w:color="auto" w:sz="8" w:space="0"/>
              <w:right w:val="outset" w:color="auto" w:sz="8" w:space="0"/>
            </w:tcBorders>
            <w:shd w:val="clear" w:color="auto" w:fill="FFFFFF"/>
            <w:vAlign w:val="center"/>
          </w:tcPr>
          <w:p w14:paraId="37CA14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服务名称</w:t>
            </w:r>
          </w:p>
        </w:tc>
        <w:tc>
          <w:tcPr>
            <w:tcW w:w="1370" w:type="dxa"/>
            <w:tcBorders>
              <w:top w:val="outset" w:color="auto" w:sz="6" w:space="0"/>
              <w:left w:val="outset" w:color="auto" w:sz="8" w:space="0"/>
              <w:bottom w:val="outset" w:color="auto" w:sz="8" w:space="0"/>
              <w:right w:val="outset" w:color="auto" w:sz="8" w:space="0"/>
            </w:tcBorders>
            <w:shd w:val="clear" w:color="auto" w:fill="FFFFFF"/>
            <w:vAlign w:val="center"/>
          </w:tcPr>
          <w:p w14:paraId="69AE5D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服务范围</w:t>
            </w:r>
          </w:p>
        </w:tc>
        <w:tc>
          <w:tcPr>
            <w:tcW w:w="1532" w:type="dxa"/>
            <w:tcBorders>
              <w:top w:val="outset" w:color="auto" w:sz="6" w:space="0"/>
              <w:left w:val="outset" w:color="auto" w:sz="8" w:space="0"/>
              <w:bottom w:val="outset" w:color="auto" w:sz="8" w:space="0"/>
              <w:right w:val="outset" w:color="auto" w:sz="8" w:space="0"/>
            </w:tcBorders>
            <w:shd w:val="clear" w:color="auto" w:fill="FFFFFF"/>
            <w:vAlign w:val="center"/>
          </w:tcPr>
          <w:p w14:paraId="432D63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服务要求</w:t>
            </w:r>
          </w:p>
        </w:tc>
        <w:tc>
          <w:tcPr>
            <w:tcW w:w="1370" w:type="dxa"/>
            <w:tcBorders>
              <w:top w:val="outset" w:color="auto" w:sz="6" w:space="0"/>
              <w:left w:val="outset" w:color="auto" w:sz="8" w:space="0"/>
              <w:bottom w:val="outset" w:color="auto" w:sz="8" w:space="0"/>
              <w:right w:val="outset" w:color="auto" w:sz="8" w:space="0"/>
            </w:tcBorders>
            <w:shd w:val="clear" w:color="auto" w:fill="FFFFFF"/>
            <w:vAlign w:val="center"/>
          </w:tcPr>
          <w:p w14:paraId="1AA911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服务时间</w:t>
            </w:r>
          </w:p>
        </w:tc>
        <w:tc>
          <w:tcPr>
            <w:tcW w:w="2420" w:type="dxa"/>
            <w:tcBorders>
              <w:top w:val="outset" w:color="auto" w:sz="6" w:space="0"/>
              <w:left w:val="outset" w:color="auto" w:sz="8" w:space="0"/>
              <w:bottom w:val="outset" w:color="auto" w:sz="8" w:space="0"/>
              <w:right w:val="outset" w:color="auto" w:sz="8" w:space="0"/>
            </w:tcBorders>
            <w:shd w:val="clear" w:color="auto" w:fill="FFFFFF"/>
            <w:vAlign w:val="center"/>
          </w:tcPr>
          <w:p w14:paraId="51F7B6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服务标准</w:t>
            </w:r>
          </w:p>
        </w:tc>
      </w:tr>
      <w:tr w14:paraId="012AFD59">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533" w:type="dxa"/>
            <w:tcBorders>
              <w:top w:val="outset" w:color="auto" w:sz="6" w:space="0"/>
              <w:left w:val="outset" w:color="auto" w:sz="8" w:space="0"/>
              <w:bottom w:val="outset" w:color="auto" w:sz="8" w:space="0"/>
              <w:right w:val="outset" w:color="auto" w:sz="8" w:space="0"/>
            </w:tcBorders>
            <w:shd w:val="clear" w:color="auto" w:fill="FFFFFF"/>
            <w:vAlign w:val="center"/>
          </w:tcPr>
          <w:p w14:paraId="0D6D70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353" w:type="dxa"/>
            <w:tcBorders>
              <w:top w:val="outset" w:color="auto" w:sz="6" w:space="0"/>
              <w:left w:val="outset" w:color="auto" w:sz="8" w:space="0"/>
              <w:bottom w:val="outset" w:color="auto" w:sz="8" w:space="0"/>
              <w:right w:val="outset" w:color="auto" w:sz="8" w:space="0"/>
            </w:tcBorders>
            <w:shd w:val="clear" w:color="auto" w:fill="FFFFFF"/>
            <w:vAlign w:val="center"/>
          </w:tcPr>
          <w:p w14:paraId="067E3D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厦门醉美环境艺术工程有限公司</w:t>
            </w:r>
          </w:p>
        </w:tc>
        <w:tc>
          <w:tcPr>
            <w:tcW w:w="1060" w:type="dxa"/>
            <w:tcBorders>
              <w:top w:val="outset" w:color="auto" w:sz="6" w:space="0"/>
              <w:left w:val="outset" w:color="auto" w:sz="8" w:space="0"/>
              <w:bottom w:val="outset" w:color="auto" w:sz="8" w:space="0"/>
              <w:right w:val="outset" w:color="auto" w:sz="8" w:space="0"/>
            </w:tcBorders>
            <w:shd w:val="clear" w:color="auto" w:fill="FFFFFF"/>
            <w:vAlign w:val="center"/>
          </w:tcPr>
          <w:p w14:paraId="57C796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交通工程学院汽车实训基地-工科大楼基地一期文化氛围</w:t>
            </w:r>
          </w:p>
        </w:tc>
        <w:tc>
          <w:tcPr>
            <w:tcW w:w="1370" w:type="dxa"/>
            <w:tcBorders>
              <w:top w:val="outset" w:color="auto" w:sz="6" w:space="0"/>
              <w:left w:val="outset" w:color="auto" w:sz="8" w:space="0"/>
              <w:bottom w:val="outset" w:color="auto" w:sz="8" w:space="0"/>
              <w:right w:val="outset" w:color="auto" w:sz="8" w:space="0"/>
            </w:tcBorders>
            <w:shd w:val="clear" w:color="auto" w:fill="FFFFFF"/>
            <w:vAlign w:val="center"/>
          </w:tcPr>
          <w:p w14:paraId="6B39D8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中标人交付的所有货物的技术规格参数包括且不仅限于质量、环保、安全等，必须符合政府、行业相关规范标准要求。（详见招标文件）</w:t>
            </w:r>
          </w:p>
        </w:tc>
        <w:tc>
          <w:tcPr>
            <w:tcW w:w="1532" w:type="dxa"/>
            <w:tcBorders>
              <w:top w:val="outset" w:color="auto" w:sz="6" w:space="0"/>
              <w:left w:val="outset" w:color="auto" w:sz="8" w:space="0"/>
              <w:bottom w:val="outset" w:color="auto" w:sz="8" w:space="0"/>
              <w:right w:val="outset" w:color="auto" w:sz="8" w:space="0"/>
            </w:tcBorders>
            <w:shd w:val="clear" w:color="auto" w:fill="FFFFFF"/>
            <w:vAlign w:val="center"/>
          </w:tcPr>
          <w:p w14:paraId="0B9EA7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中标人在制作、运输及安装过程中，应严格按照国家有关的操作规程和施工规范进行作业，确保安装牢固，安全可靠，安装后需能抗压、抗台风吹落等安全措施等。（详见招标文件）</w:t>
            </w:r>
          </w:p>
        </w:tc>
        <w:tc>
          <w:tcPr>
            <w:tcW w:w="1370" w:type="dxa"/>
            <w:tcBorders>
              <w:top w:val="outset" w:color="auto" w:sz="6" w:space="0"/>
              <w:left w:val="outset" w:color="auto" w:sz="8" w:space="0"/>
              <w:bottom w:val="outset" w:color="auto" w:sz="8" w:space="0"/>
              <w:right w:val="outset" w:color="auto" w:sz="8" w:space="0"/>
            </w:tcBorders>
            <w:shd w:val="clear" w:color="auto" w:fill="FFFFFF"/>
            <w:vAlign w:val="center"/>
          </w:tcPr>
          <w:p w14:paraId="6E612E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自合同签订之日起30日内交付产品，项目服务期为自合同签订之日起1年。</w:t>
            </w:r>
          </w:p>
        </w:tc>
        <w:tc>
          <w:tcPr>
            <w:tcW w:w="2420" w:type="dxa"/>
            <w:tcBorders>
              <w:top w:val="outset" w:color="auto" w:sz="6" w:space="0"/>
              <w:left w:val="outset" w:color="auto" w:sz="8" w:space="0"/>
              <w:bottom w:val="outset" w:color="auto" w:sz="8" w:space="0"/>
              <w:right w:val="outset" w:color="auto" w:sz="8" w:space="0"/>
            </w:tcBorders>
            <w:shd w:val="clear" w:color="auto" w:fill="FFFFFF"/>
            <w:vAlign w:val="center"/>
          </w:tcPr>
          <w:p w14:paraId="1DB022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标人提供的服务或使用的产品、软件等应符合国家知识产权法律、法规的规定；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详见招标文件）</w:t>
            </w:r>
          </w:p>
        </w:tc>
      </w:tr>
      <w:tr w14:paraId="33522549">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53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BD5FC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353"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83121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06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580B2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37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7E06C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532"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F7789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137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5F18A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c>
          <w:tcPr>
            <w:tcW w:w="2420"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669539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p>
        </w:tc>
      </w:tr>
    </w:tbl>
    <w:p w14:paraId="49D7B1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五、评审专家（单一来源采购人员）名单：</w:t>
      </w:r>
    </w:p>
    <w:p w14:paraId="6B524D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李定河、陈军妹、翁瑞模、卢绳恩、林少芳(采购人代表)</w:t>
      </w:r>
    </w:p>
    <w:p w14:paraId="6D30A8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14:paraId="169AD2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本项目代理费收费标准：100(万元)以下收费费率标准：1.50%。 注：(1)中标人应在领取中标通知书的同时按规定的标准一次性向采购代理机构缴清招标代理服务费。招标代理服务费以银行转账、电汇、汇票或现金等付款方式。 (2)招标代理服务费缴交银行账号：开户名：福建美环招标代理有限公司；开户行：中国建设银行股份有限公司福州和源居支行；账号：3505 0161 5541 0000 0261。</w:t>
      </w:r>
    </w:p>
    <w:p w14:paraId="1E02A4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本项目代理费总金额：0.597320 万元（人民币）</w:t>
      </w:r>
    </w:p>
    <w:p w14:paraId="55CB62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14:paraId="590DEF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自本公告发布之日起1个工作日。</w:t>
      </w:r>
    </w:p>
    <w:p w14:paraId="7D58AB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八、其它补充事宜</w:t>
      </w:r>
    </w:p>
    <w:p w14:paraId="707D97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1、投标人资格性审查：资格评审小组按照招标文件规定的资格标准要求对各投标文件进行审查，经资格评审小组评议，各投标人的资格性审查情况均合格。</w:t>
      </w:r>
    </w:p>
    <w:p w14:paraId="66E982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2、投标文件符合性审查：评标委员会按照招标文件规定的符合性要求对各投标文件进行审查，经评标委员会评议，各合格投标人的投标文件符合性审查情况均符合要求。</w:t>
      </w:r>
    </w:p>
    <w:p w14:paraId="5E8F5E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3、定标日期：2024年10月11日(项目编号：FJMH-2024-110)。</w:t>
      </w:r>
    </w:p>
    <w:p w14:paraId="4B699B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4、合同履行日期：自合同签订之日起30日内交付产品，项目服务期为自合同签订之日起1年。</w:t>
      </w:r>
    </w:p>
    <w:p w14:paraId="679A68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rPr>
        <w:t>九、凡对本次公告内容提出询问，请按以下方式联系</w:t>
      </w:r>
      <w:r>
        <w:rPr>
          <w:rFonts w:hint="eastAsia" w:ascii="宋体" w:hAnsi="宋体" w:eastAsia="宋体" w:cs="宋体"/>
          <w:sz w:val="24"/>
          <w:szCs w:val="24"/>
        </w:rPr>
        <w:t>。</w:t>
      </w:r>
    </w:p>
    <w:p w14:paraId="48369B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5032B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称：福州职业技术学院　　　　　</w:t>
      </w:r>
    </w:p>
    <w:p w14:paraId="4DC425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地址：福州市闽侯上街联榕路8号　　　　　　　　</w:t>
      </w:r>
    </w:p>
    <w:p w14:paraId="4EB47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联系方式：郑老师0591-83760305　　　　　　</w:t>
      </w:r>
    </w:p>
    <w:p w14:paraId="34A9F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784F6A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称：福建美环招标代理有限公司　　　　　　　　　　　　</w:t>
      </w:r>
    </w:p>
    <w:p w14:paraId="3067EE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　址：福州市鼓楼区铜盘路29号超大大厦4楼01单元　　　　　　　　　　　　</w:t>
      </w:r>
    </w:p>
    <w:p w14:paraId="52EC02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联系方式：陈工、黄工0591-83637606　　　　　　　　　　　　</w:t>
      </w:r>
    </w:p>
    <w:p w14:paraId="48AFCB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210843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项目联系人：陈工、黄工</w:t>
      </w:r>
    </w:p>
    <w:p w14:paraId="16CE78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电　话：　　0591-83637606</w:t>
      </w:r>
    </w:p>
    <w:p w14:paraId="56C1DCFE">
      <w:pPr>
        <w:jc w:val="left"/>
        <w:rPr>
          <w:rFonts w:hint="eastAsia"/>
          <w:b/>
          <w:bCs/>
          <w:sz w:val="24"/>
          <w:szCs w:val="24"/>
        </w:rPr>
      </w:pPr>
    </w:p>
    <w:p w14:paraId="297F474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TUzYjY2YzE0NjFkZDdlODg2NWEyNDNlYWJiYjEifQ=="/>
  </w:docVars>
  <w:rsids>
    <w:rsidRoot w:val="459D5C5B"/>
    <w:rsid w:val="459D5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2024-10-11T09:46:00Z</dcterms:created>
  <dc:creator>经办</dc:creator>
  <cp:lastModifiedBy>经办</cp:lastModifiedBy>
  <dcterms:modified xsi:type="dcterms:W3CDTF">2024-10-11T09:51:49Z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6294F19CACA240C0A95021690866119F_11</vt:lpwstr>
  </property>
</Properties>
</file>