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88F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540" w:lineRule="atLeast"/>
        <w:ind w:left="0" w:right="0"/>
        <w:jc w:val="center"/>
        <w:textAlignment w:val="baseline"/>
        <w:rPr>
          <w:rFonts w:hint="eastAsia" w:ascii="宋体" w:hAnsi="宋体" w:eastAsia="宋体" w:cs="宋体"/>
          <w:b/>
          <w:bCs/>
          <w:color w:val="383940"/>
          <w:sz w:val="39"/>
          <w:szCs w:val="39"/>
        </w:rPr>
      </w:pPr>
      <w:r>
        <w:rPr>
          <w:rFonts w:hint="eastAsia" w:ascii="宋体" w:hAnsi="宋体" w:eastAsia="宋体" w:cs="宋体"/>
          <w:b/>
          <w:bCs/>
          <w:i w:val="0"/>
          <w:iCs w:val="0"/>
          <w:caps w:val="0"/>
          <w:color w:val="383940"/>
          <w:spacing w:val="0"/>
          <w:sz w:val="39"/>
          <w:szCs w:val="39"/>
          <w:bdr w:val="none" w:color="auto" w:sz="0" w:space="0"/>
          <w:shd w:val="clear" w:fill="FFFFFF"/>
          <w:vertAlign w:val="baseline"/>
        </w:rPr>
        <w:t>福州职业技术学院交通工程系“汽车实训基地-工科大楼基地第一期装修项”和“汽车实训基地基础设施建设”装修项目竞争性谈判公告</w:t>
      </w:r>
    </w:p>
    <w:p w14:paraId="769603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项目概况</w:t>
      </w:r>
    </w:p>
    <w:p w14:paraId="61F30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福州职业技术学院交通工程系“汽车实训基地-工科大楼基地第一期装修项”和“汽车实训基地基础设施建设”装修项目 采购项目的潜在供应商应在福建顺恒工程项目管理有限公司谈判文件获取处获取采购文件，并于2024年09月13日 09点30分（北京时间）前提交响应文件。</w:t>
      </w:r>
    </w:p>
    <w:p w14:paraId="17185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一、项目基本情况</w:t>
      </w:r>
      <w:bookmarkStart w:id="0" w:name="_GoBack"/>
      <w:bookmarkEnd w:id="0"/>
    </w:p>
    <w:p w14:paraId="4172CC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项目编号：福顺恒[2024]政招字第A-162号</w:t>
      </w:r>
    </w:p>
    <w:p w14:paraId="47554B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项目名称：福州职业技术学院交通工程系“汽车实训基地-工科大楼基地第一期装修项”和“汽车实训基地基础设施建设”装修项目</w:t>
      </w:r>
    </w:p>
    <w:p w14:paraId="5853C5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采购方式：竞争性谈判</w:t>
      </w:r>
    </w:p>
    <w:p w14:paraId="013BA0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预算金额：99.972200 万元（人民币）</w:t>
      </w:r>
    </w:p>
    <w:p w14:paraId="4ECA98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最高限价（如有）：90.050800 万元（人民币）</w:t>
      </w:r>
    </w:p>
    <w:p w14:paraId="6F8404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采购需求：</w:t>
      </w:r>
    </w:p>
    <w:p w14:paraId="196E41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bdr w:val="none" w:color="auto" w:sz="0" w:space="0"/>
          <w:shd w:val="clear" w:fill="FFFFFF"/>
          <w:vertAlign w:val="baseline"/>
        </w:rPr>
        <w:t>采购一览表</w:t>
      </w:r>
    </w:p>
    <w:tbl>
      <w:tblPr>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61"/>
        <w:gridCol w:w="561"/>
        <w:gridCol w:w="1175"/>
        <w:gridCol w:w="899"/>
        <w:gridCol w:w="978"/>
        <w:gridCol w:w="913"/>
        <w:gridCol w:w="1083"/>
        <w:gridCol w:w="1160"/>
        <w:gridCol w:w="1085"/>
      </w:tblGrid>
      <w:tr w14:paraId="590D1C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trPr>
        <w:tc>
          <w:tcPr>
            <w:tcW w:w="333" w:type="pc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7AA54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合同包</w:t>
            </w:r>
          </w:p>
        </w:tc>
        <w:tc>
          <w:tcPr>
            <w:tcW w:w="333" w:type="pc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464797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品目号</w:t>
            </w:r>
          </w:p>
        </w:tc>
        <w:tc>
          <w:tcPr>
            <w:tcW w:w="698" w:type="pc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1CFF78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采购标的</w:t>
            </w:r>
          </w:p>
        </w:tc>
        <w:tc>
          <w:tcPr>
            <w:tcW w:w="534" w:type="pc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599999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采购内容及要求</w:t>
            </w:r>
          </w:p>
        </w:tc>
        <w:tc>
          <w:tcPr>
            <w:tcW w:w="581" w:type="pc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79F4FB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数量</w:t>
            </w:r>
          </w:p>
        </w:tc>
        <w:tc>
          <w:tcPr>
            <w:tcW w:w="542" w:type="pc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5E205F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所属行业</w:t>
            </w:r>
          </w:p>
        </w:tc>
        <w:tc>
          <w:tcPr>
            <w:tcW w:w="643" w:type="pc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2BE6AB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控制价（元）</w:t>
            </w:r>
          </w:p>
        </w:tc>
        <w:tc>
          <w:tcPr>
            <w:tcW w:w="689" w:type="pc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2B0AF9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最高限价（元）</w:t>
            </w:r>
          </w:p>
        </w:tc>
        <w:tc>
          <w:tcPr>
            <w:tcW w:w="644" w:type="pc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0809D4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谈判保证金</w:t>
            </w:r>
          </w:p>
          <w:p w14:paraId="679EF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（元）</w:t>
            </w:r>
          </w:p>
        </w:tc>
      </w:tr>
      <w:tr w14:paraId="37BE4B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trPr>
        <w:tc>
          <w:tcPr>
            <w:tcW w:w="333" w:type="pc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264FB2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1</w:t>
            </w:r>
          </w:p>
        </w:tc>
        <w:tc>
          <w:tcPr>
            <w:tcW w:w="333" w:type="pc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0F9255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1-1</w:t>
            </w:r>
          </w:p>
        </w:tc>
        <w:tc>
          <w:tcPr>
            <w:tcW w:w="698" w:type="pc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7CD011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修缮工程</w:t>
            </w:r>
          </w:p>
        </w:tc>
        <w:tc>
          <w:tcPr>
            <w:tcW w:w="534" w:type="pc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76254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详见第三章</w:t>
            </w:r>
          </w:p>
        </w:tc>
        <w:tc>
          <w:tcPr>
            <w:tcW w:w="581" w:type="pc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46C8D1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1项</w:t>
            </w:r>
          </w:p>
        </w:tc>
        <w:tc>
          <w:tcPr>
            <w:tcW w:w="542" w:type="pc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16B546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建筑业</w:t>
            </w:r>
          </w:p>
        </w:tc>
        <w:tc>
          <w:tcPr>
            <w:tcW w:w="643" w:type="pc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147FD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 999722</w:t>
            </w:r>
          </w:p>
        </w:tc>
        <w:tc>
          <w:tcPr>
            <w:tcW w:w="689" w:type="pc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3C6F91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900508</w:t>
            </w:r>
          </w:p>
        </w:tc>
        <w:tc>
          <w:tcPr>
            <w:tcW w:w="644" w:type="pct"/>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top"/>
          </w:tcPr>
          <w:p w14:paraId="45C516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0</w:t>
            </w:r>
          </w:p>
        </w:tc>
      </w:tr>
    </w:tbl>
    <w:p w14:paraId="29653C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合同履行期限：合同签定之日起至合同约定的合同义务事项履行完毕。</w:t>
      </w:r>
    </w:p>
    <w:p w14:paraId="2C552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本项目( 不接受  )联合体投标。</w:t>
      </w:r>
    </w:p>
    <w:p w14:paraId="18630D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二、申请人的资格要求：</w:t>
      </w:r>
    </w:p>
    <w:p w14:paraId="6C072C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1.满足《中华人民共和国政府采购法》第二十二条规定；</w:t>
      </w:r>
    </w:p>
    <w:p w14:paraId="7DD03D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2.落实政府采购政策需满足的资格要求：</w:t>
      </w:r>
    </w:p>
    <w:p w14:paraId="5724E7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具体详见谈判文件</w:t>
      </w:r>
    </w:p>
    <w:p w14:paraId="70C72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3.本项目的特定资格要求：3.1供应商须具备建设行政主管部门核发合法有效的建筑装修装饰工程专业承包二级及以上资质，并持有有效的施工企业《安全生产许可证》，须提供资质证书复印件并加盖公章；</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3.2供应商拟派的项目负责人（即项目经理，下同）必须具有有效的二级及以上建筑工程专业注册建造师执业资格，并具备有效的安全生产考核合格证书（B证）（以上材料需提供有效证书复印件及提交首次响应文件截止时间前六个月内任意一个月（不含提交首次响应文件截止时间当月）供应商为其缴纳社保证明材料,注册企业应与供应商名称一致，均加盖供应商公章）</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3.3该项目供应商须配置1名项目负责人、1名技术负责人、1名现场施工员、1名项目造价人员。项目负责人或现场施工员需亲临现场具体对接组织施工。技术负责人和现场施工员须具备助理工程师及以上资格证书。造价人员应具备二级及以上注册造价师（房屋建筑工程）资格证书或助理工程师（工程造价专业）及以上资格证书。施工企业所派驻的人员必须为本企业在岗人员。企业投标时需提供项目负责人、技术负责人、现场施工员、造价人员的名单，提供上述人员的相关有效证书复印件、身份证复印件和提交响应文件截止时间前六个月（不含提交响应文件截止时间的当月）中任一月份由供应商为其缴交社保的证明材料。</w:t>
      </w:r>
      <w:r>
        <w:rPr>
          <w:rFonts w:hint="eastAsia" w:ascii="宋体" w:hAnsi="宋体" w:eastAsia="宋体" w:cs="宋体"/>
          <w:i w:val="0"/>
          <w:iCs w:val="0"/>
          <w:caps w:val="0"/>
          <w:color w:val="383838"/>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83838"/>
          <w:spacing w:val="0"/>
          <w:sz w:val="24"/>
          <w:szCs w:val="24"/>
          <w:bdr w:val="none" w:color="auto" w:sz="0" w:space="0"/>
          <w:shd w:val="clear" w:fill="FFFFFF"/>
          <w:vertAlign w:val="baseline"/>
        </w:rPr>
        <w:t>3.4资格承诺函：(1)供应商在响应文件中可自行选择是否提供资格承诺函 （格式详见附件），若按附件内容要求提供资格承诺函，无需在响应文件中提交财务状况、缴纳税收和社保资金缴纳证明材料，采购人有权在签订合同前要求成交供应商提供相关证明材料以核实成交供应商承诺事项的真实性。供应商应当遵循诚实守信的原则，不得作出虚假承诺，承诺不实的，属于提供虚假材料谋取中标、成交，依法追究相关的法律责任。（2）若不提供本承诺函的，应按谈判文件要求提供相应的证明材料。（3）供应商可刪减承诺事项，如刪去承诺第 1 项的，则应按谈判文件要求提供财务状况报告。</w:t>
      </w:r>
    </w:p>
    <w:p w14:paraId="1D11F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三、获取采购文件</w:t>
      </w:r>
    </w:p>
    <w:p w14:paraId="221340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时间：2024年09月06日  至 2024年09月11日，每天上午8:30至12:00，下午14:30至17:30。（北京时间，法定节假日除外）</w:t>
      </w:r>
    </w:p>
    <w:p w14:paraId="496731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地点：福建顺恒工程项目管理有限公司谈判文件获取处</w:t>
      </w:r>
    </w:p>
    <w:p w14:paraId="3DD06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方式：在谈判文件获取期限内，供应商应通过邮件报名并获取谈判文件(将领取标书登记表（格式详见下表）写明后并附标书款转账凭证发送至494247751@qq.com邮箱）。未报名领取谈判文件的供应商，响应文件将被拒绝且不予以书面通知谈判文件补充内容等（若有）。</w:t>
      </w:r>
    </w:p>
    <w:p w14:paraId="32DF2F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售价：￥200.0 元（人民币）</w:t>
      </w:r>
    </w:p>
    <w:p w14:paraId="71D48D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四、响应文件提交</w:t>
      </w:r>
    </w:p>
    <w:p w14:paraId="27F33C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截止时间：2024年09月13日 09点30分（北京时间）</w:t>
      </w:r>
    </w:p>
    <w:p w14:paraId="54220B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地点：福州市鼓楼区西洪路363号5楼福建顺恒工程项目管理有限公司开标厅</w:t>
      </w:r>
    </w:p>
    <w:p w14:paraId="5F29B0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五、开启</w:t>
      </w:r>
    </w:p>
    <w:p w14:paraId="6524B1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时间：2024年09月13日 09点30分（北京时间）</w:t>
      </w:r>
    </w:p>
    <w:p w14:paraId="3D261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地点：福州市鼓楼区西洪路363号5楼福建顺恒工程项目管理有限公司开标厅</w:t>
      </w:r>
    </w:p>
    <w:p w14:paraId="1001C2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六、公告期限</w:t>
      </w:r>
    </w:p>
    <w:p w14:paraId="442C37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自本公告发布之日起3个工作日。</w:t>
      </w:r>
    </w:p>
    <w:p w14:paraId="15F282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七、其他补充事宜</w:t>
      </w:r>
    </w:p>
    <w:p w14:paraId="6B1D10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2"/>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报名领取竞争性谈判文件、缴交及退还谈判保证金联系人</w:t>
      </w: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tbl>
      <w:tblPr>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287"/>
        <w:gridCol w:w="6233"/>
      </w:tblGrid>
      <w:tr w14:paraId="3B5D4F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trPr>
        <w:tc>
          <w:tcPr>
            <w:tcW w:w="1342" w:type="pct"/>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AB09C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投标保证金专用账户</w:t>
            </w:r>
          </w:p>
        </w:tc>
        <w:tc>
          <w:tcPr>
            <w:tcW w:w="3657"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DB62F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开户名称：福建顺恒工程项目管理有限公司</w:t>
            </w:r>
          </w:p>
        </w:tc>
      </w:tr>
      <w:tr w14:paraId="2C5619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1342"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D943F9D">
            <w:pPr>
              <w:keepNext w:val="0"/>
              <w:keepLines w:val="0"/>
              <w:pageBreakBefore w:val="0"/>
              <w:kinsoku/>
              <w:wordWrap/>
              <w:overflowPunct/>
              <w:topLinePunct w:val="0"/>
              <w:autoSpaceDE/>
              <w:autoSpaceDN/>
              <w:bidi w:val="0"/>
              <w:adjustRightInd/>
              <w:snapToGrid/>
              <w:spacing w:before="0" w:after="0" w:line="240" w:lineRule="auto"/>
              <w:ind w:left="0" w:right="0"/>
              <w:rPr>
                <w:rFonts w:hint="eastAsia" w:ascii="宋体" w:hAnsi="宋体" w:eastAsia="宋体" w:cs="宋体"/>
                <w:sz w:val="24"/>
                <w:szCs w:val="24"/>
                <w:vertAlign w:val="baseline"/>
              </w:rPr>
            </w:pPr>
          </w:p>
        </w:tc>
        <w:tc>
          <w:tcPr>
            <w:tcW w:w="36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E0127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开户银行：中国建设银行福州晋安支行</w:t>
            </w:r>
          </w:p>
        </w:tc>
      </w:tr>
      <w:tr w14:paraId="4A41ED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1342" w:type="pct"/>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CEA5878">
            <w:pPr>
              <w:keepNext w:val="0"/>
              <w:keepLines w:val="0"/>
              <w:pageBreakBefore w:val="0"/>
              <w:kinsoku/>
              <w:wordWrap/>
              <w:overflowPunct/>
              <w:topLinePunct w:val="0"/>
              <w:autoSpaceDE/>
              <w:autoSpaceDN/>
              <w:bidi w:val="0"/>
              <w:adjustRightInd/>
              <w:snapToGrid/>
              <w:spacing w:before="0" w:after="0" w:line="240" w:lineRule="auto"/>
              <w:ind w:left="0" w:right="0"/>
              <w:rPr>
                <w:rFonts w:hint="eastAsia" w:ascii="宋体" w:hAnsi="宋体" w:eastAsia="宋体" w:cs="宋体"/>
                <w:sz w:val="24"/>
                <w:szCs w:val="24"/>
                <w:vertAlign w:val="baseline"/>
              </w:rPr>
            </w:pPr>
          </w:p>
        </w:tc>
        <w:tc>
          <w:tcPr>
            <w:tcW w:w="36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DD245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账    号：35001896407052506367</w:t>
            </w:r>
          </w:p>
        </w:tc>
      </w:tr>
      <w:tr w14:paraId="3D9B54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1342" w:type="pct"/>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88589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购买竞争性谈判文件及招标</w:t>
            </w:r>
          </w:p>
          <w:p w14:paraId="4D3B27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Style w:val="6"/>
                <w:rFonts w:hint="eastAsia" w:ascii="宋体" w:hAnsi="宋体" w:eastAsia="宋体" w:cs="宋体"/>
                <w:b/>
                <w:bCs/>
                <w:bdr w:val="none" w:color="auto" w:sz="0" w:space="0"/>
                <w:vertAlign w:val="baseline"/>
              </w:rPr>
              <w:t>服务费账户</w:t>
            </w:r>
          </w:p>
        </w:tc>
        <w:tc>
          <w:tcPr>
            <w:tcW w:w="36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6CC169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开户名称：福建顺恒工程项目管理有限公司</w:t>
            </w:r>
          </w:p>
        </w:tc>
      </w:tr>
      <w:tr w14:paraId="189A2A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1342"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249700F6">
            <w:pPr>
              <w:keepNext w:val="0"/>
              <w:keepLines w:val="0"/>
              <w:pageBreakBefore w:val="0"/>
              <w:kinsoku/>
              <w:wordWrap/>
              <w:overflowPunct/>
              <w:topLinePunct w:val="0"/>
              <w:autoSpaceDE/>
              <w:autoSpaceDN/>
              <w:bidi w:val="0"/>
              <w:adjustRightInd/>
              <w:snapToGrid/>
              <w:spacing w:before="0" w:after="0" w:line="240" w:lineRule="auto"/>
              <w:ind w:left="0" w:right="0"/>
              <w:rPr>
                <w:rFonts w:hint="eastAsia" w:ascii="宋体" w:hAnsi="宋体" w:eastAsia="宋体" w:cs="宋体"/>
                <w:sz w:val="24"/>
                <w:szCs w:val="24"/>
                <w:vertAlign w:val="baseline"/>
              </w:rPr>
            </w:pPr>
          </w:p>
        </w:tc>
        <w:tc>
          <w:tcPr>
            <w:tcW w:w="36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AB5CD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开户银行：兴业银行福州湖东支行</w:t>
            </w:r>
          </w:p>
        </w:tc>
      </w:tr>
      <w:tr w14:paraId="7F65ED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1342" w:type="pct"/>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1EA3924">
            <w:pPr>
              <w:keepNext w:val="0"/>
              <w:keepLines w:val="0"/>
              <w:pageBreakBefore w:val="0"/>
              <w:kinsoku/>
              <w:wordWrap/>
              <w:overflowPunct/>
              <w:topLinePunct w:val="0"/>
              <w:autoSpaceDE/>
              <w:autoSpaceDN/>
              <w:bidi w:val="0"/>
              <w:adjustRightInd/>
              <w:snapToGrid/>
              <w:spacing w:before="0" w:after="0" w:line="240" w:lineRule="auto"/>
              <w:ind w:left="0" w:right="0"/>
              <w:rPr>
                <w:rFonts w:hint="eastAsia" w:ascii="宋体" w:hAnsi="宋体" w:eastAsia="宋体" w:cs="宋体"/>
                <w:sz w:val="24"/>
                <w:szCs w:val="24"/>
                <w:vertAlign w:val="baseline"/>
              </w:rPr>
            </w:pPr>
          </w:p>
        </w:tc>
        <w:tc>
          <w:tcPr>
            <w:tcW w:w="3657" w:type="pc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1C0EB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账    号：118060100100013747</w:t>
            </w:r>
          </w:p>
        </w:tc>
      </w:tr>
      <w:tr w14:paraId="0696CF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65" w:hRule="atLeast"/>
        </w:trPr>
        <w:tc>
          <w:tcPr>
            <w:tcW w:w="5000" w:type="pct"/>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F3FE5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注：</w:t>
            </w:r>
          </w:p>
          <w:p w14:paraId="29EA4F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1、供应商认真审查清楚相应账号，投标保证金缴错账号而产生的一切后果由其自行承担。</w:t>
            </w:r>
          </w:p>
          <w:p w14:paraId="6F5B7F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2、缴纳及退还保证金事宜联系人：林女士（财务部：83706587）</w:t>
            </w:r>
          </w:p>
        </w:tc>
      </w:tr>
    </w:tbl>
    <w:p w14:paraId="471580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 </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2"/>
      </w:tblGrid>
      <w:tr w14:paraId="1B9D28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100" w:hRule="atLeast"/>
        </w:trPr>
        <w:tc>
          <w:tcPr>
            <w:tcW w:w="5000" w:type="pc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6221A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宋体" w:hAnsi="宋体" w:eastAsia="宋体" w:cs="宋体"/>
              </w:rPr>
            </w:pPr>
            <w:r>
              <w:rPr>
                <w:rFonts w:hint="eastAsia" w:ascii="宋体" w:hAnsi="宋体" w:eastAsia="宋体" w:cs="宋体"/>
                <w:bdr w:val="none" w:color="auto" w:sz="0" w:space="0"/>
                <w:vertAlign w:val="baseline"/>
              </w:rPr>
              <w:t>领取标书登记表</w:t>
            </w:r>
          </w:p>
          <w:p w14:paraId="1BADDE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bdr w:val="none" w:color="auto" w:sz="0" w:space="0"/>
                <w:vertAlign w:val="baseline"/>
              </w:rPr>
            </w:pPr>
            <w:r>
              <w:rPr>
                <w:rFonts w:hint="eastAsia" w:ascii="宋体" w:hAnsi="宋体" w:eastAsia="宋体" w:cs="宋体"/>
                <w:bdr w:val="none" w:color="auto" w:sz="0" w:space="0"/>
                <w:vertAlign w:val="baseline"/>
              </w:rPr>
              <w:t>竞争性谈判文件编号：                        </w:t>
            </w:r>
          </w:p>
          <w:p w14:paraId="35EC0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项目名称：                  </w:t>
            </w:r>
          </w:p>
          <w:p w14:paraId="752CF5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供应商公司名称：        </w:t>
            </w:r>
          </w:p>
          <w:p w14:paraId="0AC946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bdr w:val="none" w:color="auto" w:sz="0" w:space="0"/>
                <w:vertAlign w:val="baseline"/>
              </w:rPr>
            </w:pPr>
            <w:r>
              <w:rPr>
                <w:rFonts w:hint="eastAsia" w:ascii="宋体" w:hAnsi="宋体" w:eastAsia="宋体" w:cs="宋体"/>
                <w:bdr w:val="none" w:color="auto" w:sz="0" w:space="0"/>
                <w:vertAlign w:val="baseline"/>
              </w:rPr>
              <w:t>联系人：            E-mail：              </w:t>
            </w:r>
          </w:p>
          <w:p w14:paraId="4AB300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所投合同包号：        </w:t>
            </w:r>
          </w:p>
          <w:p w14:paraId="773FDA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bdr w:val="none" w:color="auto" w:sz="0" w:space="0"/>
                <w:vertAlign w:val="baseline"/>
              </w:rPr>
            </w:pPr>
            <w:r>
              <w:rPr>
                <w:rFonts w:hint="eastAsia" w:ascii="宋体" w:hAnsi="宋体" w:eastAsia="宋体" w:cs="宋体"/>
                <w:bdr w:val="none" w:color="auto" w:sz="0" w:space="0"/>
                <w:vertAlign w:val="baseline"/>
              </w:rPr>
              <w:t>手机：               电话：  </w:t>
            </w:r>
          </w:p>
          <w:p w14:paraId="6AC553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传真：                  </w:t>
            </w:r>
          </w:p>
          <w:p w14:paraId="2A887C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baseline"/>
              <w:rPr>
                <w:rFonts w:hint="eastAsia" w:ascii="宋体" w:hAnsi="宋体" w:eastAsia="宋体" w:cs="宋体"/>
              </w:rPr>
            </w:pPr>
            <w:r>
              <w:rPr>
                <w:rFonts w:hint="eastAsia" w:ascii="宋体" w:hAnsi="宋体" w:eastAsia="宋体" w:cs="宋体"/>
                <w:bdr w:val="none" w:color="auto" w:sz="0" w:space="0"/>
                <w:vertAlign w:val="baseline"/>
              </w:rPr>
              <w:t>邮寄地址：</w:t>
            </w:r>
          </w:p>
        </w:tc>
      </w:tr>
    </w:tbl>
    <w:p w14:paraId="71C7A6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Style w:val="6"/>
          <w:rFonts w:hint="eastAsia" w:ascii="宋体" w:hAnsi="宋体" w:eastAsia="宋体" w:cs="宋体"/>
          <w:b/>
          <w:bCs/>
          <w:i w:val="0"/>
          <w:iCs w:val="0"/>
          <w:caps w:val="0"/>
          <w:color w:val="383838"/>
          <w:spacing w:val="0"/>
          <w:sz w:val="24"/>
          <w:szCs w:val="24"/>
          <w:bdr w:val="none" w:color="auto" w:sz="0" w:space="0"/>
          <w:shd w:val="clear" w:fill="FFFFFF"/>
          <w:vertAlign w:val="baseline"/>
        </w:rPr>
        <w:t>八、凡对本次采购提出询问，请按以下方式联系。</w:t>
      </w:r>
    </w:p>
    <w:p w14:paraId="0722E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1.采购人信息</w:t>
      </w:r>
    </w:p>
    <w:p w14:paraId="286324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称：福州职业技术学院　　　　　</w:t>
      </w:r>
    </w:p>
    <w:p w14:paraId="4FDBCE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地址：福建省福州市大学城联榕路8号　　　　　　　　</w:t>
      </w:r>
    </w:p>
    <w:p w14:paraId="58FFE9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联系方式：黄老师 0591-83760305　　　　　　</w:t>
      </w:r>
    </w:p>
    <w:p w14:paraId="7D7BD2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2.采购代理机构信息</w:t>
      </w:r>
    </w:p>
    <w:p w14:paraId="667BF7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名 称：福建顺恒工程项目管理有限公司　　　　　　　　　　　　</w:t>
      </w:r>
    </w:p>
    <w:p w14:paraId="6A4CE2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地　址：福州市鼓楼区西洪路363号4、5楼（福州市孟超肝胆医院正对面4、5楼）　　　　　　　　　　　　</w:t>
      </w:r>
    </w:p>
    <w:p w14:paraId="411AFB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联系方式：胡文秀、刘韦华、吕兵18060513824　　　　　　　　　　　　</w:t>
      </w:r>
    </w:p>
    <w:p w14:paraId="0CB2DD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3.项目联系方式</w:t>
      </w:r>
    </w:p>
    <w:p w14:paraId="227B4F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项目联系人：胡文秀、刘韦华、吕兵</w:t>
      </w:r>
    </w:p>
    <w:p w14:paraId="3C17F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rPr>
      </w:pPr>
      <w:r>
        <w:rPr>
          <w:rFonts w:hint="eastAsia" w:ascii="宋体" w:hAnsi="宋体" w:eastAsia="宋体" w:cs="宋体"/>
          <w:i w:val="0"/>
          <w:iCs w:val="0"/>
          <w:caps w:val="0"/>
          <w:color w:val="383838"/>
          <w:spacing w:val="0"/>
          <w:sz w:val="24"/>
          <w:szCs w:val="24"/>
          <w:bdr w:val="none" w:color="auto" w:sz="0" w:space="0"/>
          <w:shd w:val="clear" w:fill="FFFFFF"/>
          <w:vertAlign w:val="baseline"/>
        </w:rPr>
        <w:t>电　话：　　18060513824</w:t>
      </w:r>
    </w:p>
    <w:p w14:paraId="4844DE54">
      <w:pPr>
        <w:keepNext w:val="0"/>
        <w:keepLines w:val="0"/>
        <w:pageBreakBefore w:val="0"/>
        <w:kinsoku/>
        <w:wordWrap/>
        <w:overflowPunct/>
        <w:topLinePunct w:val="0"/>
        <w:autoSpaceDE/>
        <w:autoSpaceDN/>
        <w:bidi w:val="0"/>
        <w:adjustRightInd/>
        <w:snapToGrid/>
        <w:spacing w:line="240" w:lineRule="auto"/>
        <w:ind w:left="0" w:right="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M2NlNTkwYjNlMjkxYzEwYjRmN2U5MzdjZTkyYjkifQ=="/>
  </w:docVars>
  <w:rsids>
    <w:rsidRoot w:val="76E77451"/>
    <w:rsid w:val="76E77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2024-09-06T08:31:00Z</dcterms:created>
  <dc:creator>伞下—路人甲</dc:creator>
  <cp:lastModifiedBy>伞下—路人甲</cp:lastModifiedBy>
  <dcterms:modified xsi:type="dcterms:W3CDTF">2024-09-06T08:36:58Z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9C717999E1104DC28C4C8699DF133347_11</vt:lpwstr>
  </property>
</Properties>
</file>