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21E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textAlignment w:val="baseline"/>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bdr w:val="none" w:color="auto" w:sz="0" w:space="0"/>
          <w:shd w:val="clear" w:fill="FFFFFF"/>
          <w:vertAlign w:val="baseline"/>
        </w:rPr>
        <w:t>智能制造机器人工程实训基地-机器人数字孪生实训室项目公开招标招标公告</w:t>
      </w:r>
    </w:p>
    <w:p w14:paraId="6C890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pPr>
    </w:p>
    <w:p w14:paraId="1E9E47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项目概况</w:t>
      </w:r>
    </w:p>
    <w:p w14:paraId="1B2BB61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受</w:t>
      </w:r>
      <w:r>
        <w:rPr>
          <w:rFonts w:hint="eastAsia" w:ascii="宋体" w:hAnsi="宋体" w:eastAsia="宋体" w:cs="宋体"/>
          <w:i w:val="0"/>
          <w:iCs w:val="0"/>
          <w:caps w:val="0"/>
          <w:color w:val="auto"/>
          <w:spacing w:val="0"/>
          <w:sz w:val="24"/>
          <w:szCs w:val="24"/>
          <w:bdr w:val="none" w:color="auto" w:sz="0" w:space="0"/>
          <w:shd w:val="clear" w:fill="FFFFFF"/>
          <w:vertAlign w:val="baseline"/>
        </w:rPr>
        <w:t>福州职业技术学院委托，福建优胜招标项目管理集团有限公司对[350101]FJYS[GK]2024013、智能制造机器人工程实训基地-机器人数字孪生实训室项目组织公开招标，现欢迎国内合格的供应商前来参加。智能制造机器人工程实训基地-机器人数字孪生实训室项目的潜在投标人应在福建省政府采购网(zfcg.czt.fujian.gov.cn)免费申请账号在福建省政府采购网上公开信息系统按项目获取采购文件，并于2024年10月17日 09时00分00秒（北京时间）前递交投标文件。</w:t>
      </w:r>
    </w:p>
    <w:p w14:paraId="06D4A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55978B0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项目编号：[350101]FJYS[GK]2024013</w:t>
      </w:r>
    </w:p>
    <w:p w14:paraId="601043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项目名称：智能制造机器人工程实训基地-机器人数字孪生实训室项目</w:t>
      </w:r>
    </w:p>
    <w:p w14:paraId="260199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采购方式：公开招标</w:t>
      </w:r>
    </w:p>
    <w:p w14:paraId="5594B4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预算金额：1,497,500.00元</w:t>
      </w:r>
    </w:p>
    <w:p w14:paraId="74AFAF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采购包1(智能制造机器人工程实训基地-机器人数字孪生实训室):</w:t>
      </w:r>
    </w:p>
    <w:p w14:paraId="4E6F6C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采购包预算金额：1,497,500.00元</w:t>
      </w:r>
    </w:p>
    <w:p w14:paraId="0B4C3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采购包最高限价： 1,497,500.00元</w:t>
      </w:r>
    </w:p>
    <w:p w14:paraId="30CA4A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投标保证金： 0元</w:t>
      </w:r>
    </w:p>
    <w:p w14:paraId="692978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采购需求：（包括但不限于标的的名称、数量、简要技术需求或服务要求等）</w:t>
      </w:r>
    </w:p>
    <w:tbl>
      <w:tblPr>
        <w:tblW w:w="9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3"/>
        <w:gridCol w:w="1400"/>
        <w:gridCol w:w="1773"/>
        <w:gridCol w:w="990"/>
        <w:gridCol w:w="668"/>
        <w:gridCol w:w="1055"/>
        <w:gridCol w:w="1440"/>
        <w:gridCol w:w="1516"/>
      </w:tblGrid>
      <w:tr w14:paraId="39F2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27" w:hRule="atLeast"/>
          <w:tblHeader/>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A6C3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F939E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品目编码及品目名称</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AD55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159C8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5100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允许进口</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FEDD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简要需求或要求</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71EC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F039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中小企业划分标准所属行业</w:t>
            </w:r>
          </w:p>
        </w:tc>
      </w:tr>
      <w:tr w14:paraId="0CEE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2C52E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004B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EB52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数字孪生软件</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4D51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1(套)</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4F0D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0F48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15F78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26,000.00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D6CC2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软件和信息技术服务业</w:t>
            </w:r>
          </w:p>
        </w:tc>
      </w:tr>
      <w:tr w14:paraId="2F959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24BD4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6015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C6D47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生产单元数字化改造综合实训系统</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B6F3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1(套)</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F238D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3D26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FB4B02">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495,000.00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F32E2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1597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4FBFE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1-3</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37DE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D10C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机器人数字孪生实训平台</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73AE0C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24(套)</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31A1F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D6D59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247A0B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903,600.00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1CB35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19CD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E52A7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9EA2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A7503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原有设备数字化升级与虚实联调</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273F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C0C5C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5799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77B92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20,000.00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451F5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软件和信息技术服务业</w:t>
            </w:r>
          </w:p>
        </w:tc>
      </w:tr>
      <w:tr w14:paraId="736D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BC48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1-5</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8DDE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8373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机器视觉软件</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33F5B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12(套)</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FC84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E2273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6F1D6D">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36,000.00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9E8D8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软件和信息技术服务业</w:t>
            </w:r>
          </w:p>
        </w:tc>
      </w:tr>
      <w:tr w14:paraId="7F2E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477AE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1-6</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F801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F629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交换机</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23769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2(台)</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A08A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E72E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E52E44">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4,000.00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4084C3">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550D2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50AE4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1-7</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7FF3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293B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机柜</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1CE6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069A8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AC37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65FCD5">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2,000.00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60E49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7360E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9ACE6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1-8</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B5FC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66756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功放</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1482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1(台)</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E6F84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8BAE3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2D294E">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2,000.00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C6CD48">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4A48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B5E0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1-9</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74DDA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661B7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音箱</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D5AC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2(个)</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61175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40595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E8CCA7A">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4,000.00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704B3F">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2712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8E7D9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1-10</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CE2F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B1B7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无线话筒</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56374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1(个)</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C402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4C8F4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55F679">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2,000.00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AAAAB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r w14:paraId="1ACF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3" w:hRule="atLeast"/>
          <w:jc w:val="center"/>
        </w:trPr>
        <w:tc>
          <w:tcPr>
            <w:tcW w:w="78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4906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1-11</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AF15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A02102100-教学仪器</w:t>
            </w:r>
          </w:p>
        </w:tc>
        <w:tc>
          <w:tcPr>
            <w:tcW w:w="17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AAAD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工具柜</w:t>
            </w:r>
          </w:p>
        </w:tc>
        <w:tc>
          <w:tcPr>
            <w:tcW w:w="99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E4A2D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2(个)</w:t>
            </w:r>
          </w:p>
        </w:tc>
        <w:tc>
          <w:tcPr>
            <w:tcW w:w="6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76E2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否</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B6645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详见招标文件</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83D6F6">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2,900.00</w:t>
            </w:r>
          </w:p>
        </w:tc>
        <w:tc>
          <w:tcPr>
            <w:tcW w:w="15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E9AF6B">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工业</w:t>
            </w:r>
          </w:p>
        </w:tc>
      </w:tr>
    </w:tbl>
    <w:p w14:paraId="030504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本采购包不接受联合体投标</w:t>
      </w:r>
    </w:p>
    <w:p w14:paraId="389F19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合同履行期限：自合同签订之日起60日</w:t>
      </w:r>
    </w:p>
    <w:p w14:paraId="7354D6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7A4406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2ACA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437F7C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采购包1：</w:t>
      </w:r>
    </w:p>
    <w:p w14:paraId="6146C9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本采购包为专门面向中小企业采购，投标人须提供中小企业声明函。监狱企业、残疾人福利性单位视同小型、微型企业。 </w:t>
      </w:r>
    </w:p>
    <w:p w14:paraId="54A0D8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w:t>
      </w:r>
    </w:p>
    <w:p w14:paraId="1C7FFF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采购包1：</w:t>
      </w:r>
    </w:p>
    <w:p w14:paraId="4D3DFF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(1)本项目为货物类采购项目，1、供应商提供的货物应符合《政府采购促进中小企业发展管理办法》(财库〔2020〕46号) 第四条规定的情形，且应当提供《政府采购促进中小企业发展管理办法》(财库〔2020〕46号)规定的《中小企业声明函》，格式见第七章《电子投标文件格式》附件。 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3、供应商为残疾人福利性单位的视同小型和微型企业，可不提供以上第1点材料，但应当提供《残疾人福利性单位声明函》，格式见第七章《电子投标文件格式》附件。 4、采购标的对应的中小企业划分标准所属行业请查看采购标的一览表。；(2)根据《福州市财政局关于进一步推进政府采购领域优化营商环境工作的通知》（榕财采〔2021〕52号）规定，投标人提供“资格承诺函”(格式见附件)的即可参加采购活动，在投标文件中无需再提供财务状况报告、依法缴纳税收和社会保障资金的相关证明材料。说明：1.投标人可自行选择是否提供本承诺函，若不提供本承诺函的，应按采购文件要求提供相应的证明材料。2.投标人可删减承诺事项，如删去承诺第1项的，则应按采购文件要求提供财务状况报告。3.投标人应当遵循诚实信用原则，不得做虚假承诺，投标人承诺不实的，属于提供虚假材料谋取中标，应依法承担相应的法律责任。。</w:t>
      </w:r>
    </w:p>
    <w:p w14:paraId="4E630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三、采购项目需要落实的政府采购政策</w:t>
      </w:r>
    </w:p>
    <w:p w14:paraId="5C2CFA4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进口产品：不适用</w:t>
      </w:r>
    </w:p>
    <w:p w14:paraId="7B792F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节能产品：适用</w:t>
      </w:r>
    </w:p>
    <w:p w14:paraId="5E1319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环境标志产品：适用</w:t>
      </w:r>
    </w:p>
    <w:p w14:paraId="06FCFC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四、获取招标文件</w:t>
      </w:r>
    </w:p>
    <w:p w14:paraId="218777B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 2024-09-25 至 2024-10-08 ，（提供期限自本公告发布之日起不得少于5个工作日），每天上午00:00:00至12:00:00，下午12:00:00至23:59:59（北京时间，法定节假日除外）</w:t>
      </w:r>
    </w:p>
    <w:p w14:paraId="721A77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524A4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方式：在线获取</w:t>
      </w:r>
    </w:p>
    <w:p w14:paraId="776B39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售价：免费</w:t>
      </w:r>
    </w:p>
    <w:p w14:paraId="1C318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五、提交投标文件截止时间、开标时间和地点</w:t>
      </w:r>
    </w:p>
    <w:p w14:paraId="394887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2024-10-17 09:00:00（北京时间）（自招标文件开始发出之日起至投标人提交投标文件截止之日止，不得少于20日）</w:t>
      </w:r>
    </w:p>
    <w:p w14:paraId="0C8E14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地点：福建省福州市鼓楼区工业路526号华润万象城一期S2栋4层1号开标室</w:t>
      </w:r>
    </w:p>
    <w:p w14:paraId="108B57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六、公告期限</w:t>
      </w:r>
    </w:p>
    <w:p w14:paraId="716183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自本公告发布之日起5个工作日。</w:t>
      </w:r>
    </w:p>
    <w:p w14:paraId="4282E6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七、其他补充事宜</w:t>
      </w:r>
    </w:p>
    <w:p w14:paraId="35151C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无。</w:t>
      </w:r>
    </w:p>
    <w:p w14:paraId="57B805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vertAlign w:val="baseline"/>
        </w:rPr>
        <w:t>八、对本次招标提出询问，请按以下方式联系。</w:t>
      </w:r>
    </w:p>
    <w:p w14:paraId="41E1B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1.采购人信息</w:t>
      </w:r>
    </w:p>
    <w:p w14:paraId="5F2132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名称：福州职业技术学院</w:t>
      </w:r>
    </w:p>
    <w:p w14:paraId="17B2F2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地址：福州市闽侯上街联榕路8号</w:t>
      </w:r>
    </w:p>
    <w:p w14:paraId="238996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联系方式：0591-83760305</w:t>
      </w:r>
    </w:p>
    <w:p w14:paraId="623A30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2.采购代理机构信息（如有）</w:t>
      </w:r>
    </w:p>
    <w:p w14:paraId="7673AA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名称：福建优胜招标项目管理集团有限公司</w:t>
      </w:r>
    </w:p>
    <w:p w14:paraId="12247C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地址：洪山镇福三路20号华润万象城（一区）（一期）S2#楼4层01-03、05-12、15-18办公</w:t>
      </w:r>
    </w:p>
    <w:p w14:paraId="269203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联系方式：0591-87679372</w:t>
      </w:r>
    </w:p>
    <w:p w14:paraId="3198D8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3.项目联系方式</w:t>
      </w:r>
    </w:p>
    <w:p w14:paraId="1A6579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项目联系人：周翔、廖小兰、马光锦</w:t>
      </w:r>
    </w:p>
    <w:p w14:paraId="281F0F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电话：0591-87679372</w:t>
      </w:r>
    </w:p>
    <w:p w14:paraId="494845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网址： zfcg.czt.fujian.gov.cn</w:t>
      </w:r>
    </w:p>
    <w:p w14:paraId="66D4C2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开户名：福建优胜招标项目管理集团有限公司</w:t>
      </w:r>
    </w:p>
    <w:p w14:paraId="5CBB5D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baseline"/>
        <w:rPr>
          <w:rFonts w:hint="eastAsia" w:ascii="宋体" w:hAnsi="宋体" w:eastAsia="宋体" w:cs="宋体"/>
          <w:i w:val="0"/>
          <w:iCs w:val="0"/>
          <w:caps w:val="0"/>
          <w:color w:val="auto"/>
          <w:spacing w:val="0"/>
          <w:sz w:val="24"/>
          <w:szCs w:val="24"/>
          <w:bdr w:val="none" w:color="auto" w:sz="0" w:space="0"/>
          <w:shd w:val="clear" w:fill="FFFFFF"/>
          <w:vertAlign w:val="baseline"/>
        </w:rPr>
      </w:pPr>
    </w:p>
    <w:p w14:paraId="0639B4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baseline"/>
        <w:rPr>
          <w:rFonts w:hint="eastAsia" w:ascii="宋体" w:hAnsi="宋体" w:eastAsia="宋体" w:cs="宋体"/>
          <w:color w:val="auto"/>
          <w:sz w:val="24"/>
          <w:szCs w:val="24"/>
        </w:rPr>
      </w:pPr>
      <w:bookmarkStart w:id="0" w:name="_GoBack"/>
      <w:bookmarkEnd w:id="0"/>
      <w:r>
        <w:rPr>
          <w:rFonts w:hint="eastAsia" w:ascii="宋体" w:hAnsi="宋体" w:eastAsia="宋体" w:cs="宋体"/>
          <w:i w:val="0"/>
          <w:iCs w:val="0"/>
          <w:caps w:val="0"/>
          <w:color w:val="auto"/>
          <w:spacing w:val="0"/>
          <w:sz w:val="24"/>
          <w:szCs w:val="24"/>
          <w:bdr w:val="none" w:color="auto" w:sz="0" w:space="0"/>
          <w:shd w:val="clear" w:fill="FFFFFF"/>
          <w:vertAlign w:val="baseline"/>
        </w:rPr>
        <w:t>福建优胜招标项目管理集团有限公司</w:t>
      </w:r>
    </w:p>
    <w:p w14:paraId="3668E9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2024年09月25日</w:t>
      </w:r>
    </w:p>
    <w:p w14:paraId="3E491750">
      <w:pPr>
        <w:keepNext w:val="0"/>
        <w:keepLines w:val="0"/>
        <w:pageBreakBefore w:val="0"/>
        <w:kinsoku/>
        <w:overflowPunct/>
        <w:topLinePunct w:val="0"/>
        <w:autoSpaceDE/>
        <w:autoSpaceDN/>
        <w:bidi w:val="0"/>
        <w:adjustRightInd/>
        <w:snapToGrid/>
        <w:spacing w:line="400" w:lineRule="exact"/>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2VjNjJlMDRkNDg4NmUyMDJhOGZjNDAxY2FiM2MifQ=="/>
  </w:docVars>
  <w:rsids>
    <w:rsidRoot w:val="00000000"/>
    <w:rsid w:val="68BB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2024-09-25T02:17:59Z</dcterms:created>
  <dc:creator>Administrator</dc:creator>
  <cp:lastModifiedBy>.</cp:lastModifiedBy>
  <dcterms:modified xsi:type="dcterms:W3CDTF">2024-09-25T02:19:13Z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E76A70CA7CF847C0909957237958BCBB_12</vt:lpwstr>
  </property>
</Properties>
</file>