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024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福州职业技术学院机电工程学院《PLC应用技术（西门子）》、《组态控制技术》、《工业机器人技术》、《机械制造基础》4门校级在线精品课程资源建设项目采购（三次）中标公告</w:t>
      </w:r>
    </w:p>
    <w:p w14:paraId="734C5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一、项目编号：FJHSXM-GK-2024015-2</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（招标文件编号：FJHSXM-GK-2024015-2）</w:t>
      </w:r>
    </w:p>
    <w:p w14:paraId="78558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二、项目名称：机电工程学院《PLC应用技术（西门子）》、《组态控制技术》、《工业机器人技术》、《机械制造基础》4门校级在线精品</w:t>
      </w:r>
      <w:bookmarkStart w:id="0" w:name="_GoBack"/>
      <w:bookmarkEnd w:id="0"/>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课程资源建设项目采购（三次）</w:t>
      </w:r>
    </w:p>
    <w:p w14:paraId="3FF19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三、中标（成交）信息</w:t>
      </w:r>
    </w:p>
    <w:p w14:paraId="231FC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供应商名称：福州元碳教育科技有限公司</w:t>
      </w:r>
    </w:p>
    <w:p w14:paraId="2593AF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供应商地址：福建省闽侯县上街镇科技东路11号网讯智慧中心A楼16层1606室</w:t>
      </w:r>
    </w:p>
    <w:p w14:paraId="099E3A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中标（成交）金额：12.5162000（万元）</w:t>
      </w:r>
    </w:p>
    <w:p w14:paraId="10915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四、主要标的信息</w:t>
      </w:r>
    </w:p>
    <w:tbl>
      <w:tblPr>
        <w:tblW w:w="5007" w:type="pct"/>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Layout w:type="autofit"/>
        <w:tblCellMar>
          <w:top w:w="0" w:type="dxa"/>
          <w:left w:w="0" w:type="dxa"/>
          <w:bottom w:w="0" w:type="dxa"/>
          <w:right w:w="0" w:type="dxa"/>
        </w:tblCellMar>
      </w:tblPr>
      <w:tblGrid>
        <w:gridCol w:w="327"/>
        <w:gridCol w:w="965"/>
        <w:gridCol w:w="1619"/>
        <w:gridCol w:w="1527"/>
        <w:gridCol w:w="1672"/>
        <w:gridCol w:w="1370"/>
        <w:gridCol w:w="2300"/>
      </w:tblGrid>
      <w:tr w14:paraId="05451962">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167" w:type="pct"/>
            <w:tcBorders>
              <w:top w:val="outset" w:color="auto" w:sz="6" w:space="0"/>
              <w:left w:val="outset" w:color="auto" w:sz="8" w:space="0"/>
              <w:bottom w:val="outset" w:color="auto" w:sz="8" w:space="0"/>
              <w:right w:val="outset" w:color="auto" w:sz="8" w:space="0"/>
            </w:tcBorders>
            <w:shd w:val="clear"/>
            <w:vAlign w:val="center"/>
          </w:tcPr>
          <w:p w14:paraId="41E13CDB">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序号</w:t>
            </w:r>
          </w:p>
        </w:tc>
        <w:tc>
          <w:tcPr>
            <w:tcW w:w="493" w:type="pct"/>
            <w:tcBorders>
              <w:top w:val="outset" w:color="auto" w:sz="6" w:space="0"/>
              <w:left w:val="outset" w:color="auto" w:sz="8" w:space="0"/>
              <w:bottom w:val="outset" w:color="auto" w:sz="8" w:space="0"/>
              <w:right w:val="outset" w:color="auto" w:sz="8" w:space="0"/>
            </w:tcBorders>
            <w:shd w:val="clear"/>
            <w:vAlign w:val="center"/>
          </w:tcPr>
          <w:p w14:paraId="26D14A53">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供应商名称</w:t>
            </w:r>
          </w:p>
        </w:tc>
        <w:tc>
          <w:tcPr>
            <w:tcW w:w="827" w:type="pct"/>
            <w:tcBorders>
              <w:top w:val="outset" w:color="auto" w:sz="6" w:space="0"/>
              <w:left w:val="outset" w:color="auto" w:sz="8" w:space="0"/>
              <w:bottom w:val="outset" w:color="auto" w:sz="8" w:space="0"/>
              <w:right w:val="outset" w:color="auto" w:sz="8" w:space="0"/>
            </w:tcBorders>
            <w:shd w:val="clear"/>
            <w:vAlign w:val="center"/>
          </w:tcPr>
          <w:p w14:paraId="6E54112C">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服务名称</w:t>
            </w:r>
          </w:p>
        </w:tc>
        <w:tc>
          <w:tcPr>
            <w:tcW w:w="780" w:type="pct"/>
            <w:tcBorders>
              <w:top w:val="outset" w:color="auto" w:sz="6" w:space="0"/>
              <w:left w:val="outset" w:color="auto" w:sz="8" w:space="0"/>
              <w:bottom w:val="outset" w:color="auto" w:sz="8" w:space="0"/>
              <w:right w:val="outset" w:color="auto" w:sz="8" w:space="0"/>
            </w:tcBorders>
            <w:shd w:val="clear"/>
            <w:vAlign w:val="center"/>
          </w:tcPr>
          <w:p w14:paraId="6D298ECD">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服务范围</w:t>
            </w:r>
          </w:p>
        </w:tc>
        <w:tc>
          <w:tcPr>
            <w:tcW w:w="854" w:type="pct"/>
            <w:tcBorders>
              <w:top w:val="outset" w:color="auto" w:sz="6" w:space="0"/>
              <w:left w:val="outset" w:color="auto" w:sz="8" w:space="0"/>
              <w:bottom w:val="outset" w:color="auto" w:sz="8" w:space="0"/>
              <w:right w:val="outset" w:color="auto" w:sz="8" w:space="0"/>
            </w:tcBorders>
            <w:shd w:val="clear"/>
            <w:vAlign w:val="center"/>
          </w:tcPr>
          <w:p w14:paraId="0A267FA3">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服务要求</w:t>
            </w:r>
          </w:p>
        </w:tc>
        <w:tc>
          <w:tcPr>
            <w:tcW w:w="700" w:type="pct"/>
            <w:tcBorders>
              <w:top w:val="outset" w:color="auto" w:sz="6" w:space="0"/>
              <w:left w:val="outset" w:color="auto" w:sz="8" w:space="0"/>
              <w:bottom w:val="outset" w:color="auto" w:sz="8" w:space="0"/>
              <w:right w:val="outset" w:color="auto" w:sz="8" w:space="0"/>
            </w:tcBorders>
            <w:shd w:val="clear"/>
            <w:vAlign w:val="center"/>
          </w:tcPr>
          <w:p w14:paraId="72A82173">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服务时间</w:t>
            </w:r>
          </w:p>
        </w:tc>
        <w:tc>
          <w:tcPr>
            <w:tcW w:w="1175" w:type="pct"/>
            <w:tcBorders>
              <w:top w:val="outset" w:color="auto" w:sz="6" w:space="0"/>
              <w:left w:val="outset" w:color="auto" w:sz="8" w:space="0"/>
              <w:bottom w:val="outset" w:color="auto" w:sz="8" w:space="0"/>
              <w:right w:val="outset" w:color="auto" w:sz="8" w:space="0"/>
            </w:tcBorders>
            <w:shd w:val="clear"/>
            <w:vAlign w:val="center"/>
          </w:tcPr>
          <w:p w14:paraId="4038403B">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服务标准</w:t>
            </w:r>
          </w:p>
        </w:tc>
      </w:tr>
      <w:tr w14:paraId="76171153">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167" w:type="pct"/>
            <w:tcBorders>
              <w:top w:val="outset" w:color="auto" w:sz="6" w:space="0"/>
              <w:left w:val="outset" w:color="auto" w:sz="8" w:space="0"/>
              <w:bottom w:val="outset" w:color="auto" w:sz="8" w:space="0"/>
              <w:right w:val="outset" w:color="auto" w:sz="8" w:space="0"/>
            </w:tcBorders>
            <w:shd w:val="clear"/>
            <w:vAlign w:val="center"/>
          </w:tcPr>
          <w:p w14:paraId="1A751793">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1</w:t>
            </w:r>
          </w:p>
        </w:tc>
        <w:tc>
          <w:tcPr>
            <w:tcW w:w="493" w:type="pct"/>
            <w:tcBorders>
              <w:top w:val="outset" w:color="auto" w:sz="6" w:space="0"/>
              <w:left w:val="outset" w:color="auto" w:sz="8" w:space="0"/>
              <w:bottom w:val="outset" w:color="auto" w:sz="8" w:space="0"/>
              <w:right w:val="outset" w:color="auto" w:sz="8" w:space="0"/>
            </w:tcBorders>
            <w:shd w:val="clear"/>
            <w:vAlign w:val="center"/>
          </w:tcPr>
          <w:p w14:paraId="0BC34370">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福州元碳教育科技有限公司</w:t>
            </w:r>
          </w:p>
        </w:tc>
        <w:tc>
          <w:tcPr>
            <w:tcW w:w="827" w:type="pct"/>
            <w:tcBorders>
              <w:top w:val="outset" w:color="auto" w:sz="6" w:space="0"/>
              <w:left w:val="outset" w:color="auto" w:sz="8" w:space="0"/>
              <w:bottom w:val="outset" w:color="auto" w:sz="8" w:space="0"/>
              <w:right w:val="outset" w:color="auto" w:sz="8" w:space="0"/>
            </w:tcBorders>
            <w:shd w:val="clear"/>
            <w:vAlign w:val="center"/>
          </w:tcPr>
          <w:p w14:paraId="3B91D564">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机电工程学院《PLC应用技术（西门子）》、《组态控制技术》、《工业机器人技术》、《机械制造基础》4门校级在线精品课程资源建设项目采购（三次）</w:t>
            </w:r>
          </w:p>
        </w:tc>
        <w:tc>
          <w:tcPr>
            <w:tcW w:w="780" w:type="pct"/>
            <w:tcBorders>
              <w:top w:val="outset" w:color="auto" w:sz="6" w:space="0"/>
              <w:left w:val="outset" w:color="auto" w:sz="8" w:space="0"/>
              <w:bottom w:val="outset" w:color="auto" w:sz="8" w:space="0"/>
              <w:right w:val="outset" w:color="auto" w:sz="8" w:space="0"/>
            </w:tcBorders>
            <w:shd w:val="clear"/>
            <w:vAlign w:val="center"/>
          </w:tcPr>
          <w:p w14:paraId="723670C6">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机电工程学院《PLC应用技术（西门子）》、《组态控制技术》、《工业机器人技术》、《机械制造基础》4门校级在线精品课程资源建设</w:t>
            </w:r>
          </w:p>
        </w:tc>
        <w:tc>
          <w:tcPr>
            <w:tcW w:w="854" w:type="pct"/>
            <w:tcBorders>
              <w:top w:val="outset" w:color="auto" w:sz="6" w:space="0"/>
              <w:left w:val="outset" w:color="auto" w:sz="8" w:space="0"/>
              <w:bottom w:val="outset" w:color="auto" w:sz="8" w:space="0"/>
              <w:right w:val="outset" w:color="auto" w:sz="8" w:space="0"/>
            </w:tcBorders>
            <w:shd w:val="clear"/>
            <w:vAlign w:val="center"/>
          </w:tcPr>
          <w:p w14:paraId="18918C53">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根据培养目标的要求，修订符合工学结合人才培养模式的课程标准；整理相关行业、企业规范等。精品在线课程视频技术要求需满足省级精品在线课程视频技术要求。</w:t>
            </w:r>
          </w:p>
        </w:tc>
        <w:tc>
          <w:tcPr>
            <w:tcW w:w="700" w:type="pct"/>
            <w:tcBorders>
              <w:top w:val="outset" w:color="auto" w:sz="6" w:space="0"/>
              <w:left w:val="outset" w:color="auto" w:sz="8" w:space="0"/>
              <w:bottom w:val="outset" w:color="auto" w:sz="8" w:space="0"/>
              <w:right w:val="outset" w:color="auto" w:sz="8" w:space="0"/>
            </w:tcBorders>
            <w:shd w:val="clear"/>
            <w:vAlign w:val="center"/>
          </w:tcPr>
          <w:p w14:paraId="3DA88F35">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合同签订后 60 天内交货（其中“《机械制造基础》在线课程资源”交付时间为合同签订后 90 天内交货）</w:t>
            </w:r>
          </w:p>
        </w:tc>
        <w:tc>
          <w:tcPr>
            <w:tcW w:w="1175" w:type="pct"/>
            <w:tcBorders>
              <w:top w:val="outset" w:color="auto" w:sz="6" w:space="0"/>
              <w:left w:val="outset" w:color="auto" w:sz="8" w:space="0"/>
              <w:bottom w:val="outset" w:color="auto" w:sz="8" w:space="0"/>
              <w:right w:val="outset" w:color="auto" w:sz="8" w:space="0"/>
            </w:tcBorders>
            <w:shd w:val="clear"/>
            <w:vAlign w:val="center"/>
          </w:tcPr>
          <w:p w14:paraId="709F4B0B">
            <w:pPr>
              <w:keepNext w:val="0"/>
              <w:keepLines w:val="0"/>
              <w:pageBreakBefore w:val="0"/>
              <w:widowControl/>
              <w:suppressLineNumbers w:val="0"/>
              <w:kinsoku/>
              <w:overflowPunct/>
              <w:topLinePunct w:val="0"/>
              <w:autoSpaceDE/>
              <w:autoSpaceDN/>
              <w:bidi w:val="0"/>
              <w:adjustRightInd/>
              <w:snapToGrid/>
              <w:spacing w:line="360" w:lineRule="auto"/>
              <w:ind w:left="0" w:right="0"/>
              <w:jc w:val="center"/>
              <w:textAlignment w:val="baseline"/>
            </w:pPr>
            <w:r>
              <w:rPr>
                <w:rFonts w:ascii="宋体" w:hAnsi="宋体" w:eastAsia="宋体" w:cs="宋体"/>
                <w:kern w:val="0"/>
                <w:sz w:val="24"/>
                <w:szCs w:val="24"/>
                <w:bdr w:val="none" w:color="auto" w:sz="0" w:space="0"/>
                <w:vertAlign w:val="baseline"/>
                <w:lang w:val="en-US" w:eastAsia="zh-CN" w:bidi="ar"/>
              </w:rPr>
              <w:t>中标人所提供的服务必须是针对采购人需求订制型产品，符合采购人招标文件中所述技术标准，符合国家的有关标准。标准：本合同所指的服务应符合合同的技术规格所述的标准，如果没有提及适用标准，则应符合中华人民共和国国家标准或行业标准；如果中华人民共和国没有相关标准的，则采用服务来源国适用的官方标准。这些标准必须是有关机构发布的最新版本的标准。</w:t>
            </w:r>
          </w:p>
        </w:tc>
      </w:tr>
    </w:tbl>
    <w:p w14:paraId="386C0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五、评审专家（单一来源采购人员）名单：</w:t>
      </w:r>
    </w:p>
    <w:p w14:paraId="0CCE7C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夏忠朝、张清春、林传光、林 军、王晶晶（采购人代表）</w:t>
      </w:r>
    </w:p>
    <w:p w14:paraId="19A43A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六、代理服务收费标准及金额：</w:t>
      </w:r>
    </w:p>
    <w:p w14:paraId="491DB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本项目代理费收费标准：本项目招标代理服务费由中标人支付。 （1）招标代理服务收费的标准：100(万元)以下收费费率标准：1.50%。 （2）招标代理服务费收取方式：中标人应在领取中标通知书的同时按规定的标准一次性向采购代理机构缴清招标代理服务费。招标代理服务费收费以银行转账、电汇、汇票等非现金付款方式支付。 （3）招标代理服务费缴交银行账号： 开户名：福建火山项目管理有限公司 开户行：兴业银行股份有限公司福州总行大厦营业部 账号：117010100100458598</w:t>
      </w:r>
    </w:p>
    <w:p w14:paraId="2CAF5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本项目代理费总金额：0.187743 万元（人民币）</w:t>
      </w:r>
    </w:p>
    <w:p w14:paraId="1C678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七、公告期限</w:t>
      </w:r>
    </w:p>
    <w:p w14:paraId="5D1968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自本公告发布之日起1个工作日。</w:t>
      </w:r>
    </w:p>
    <w:p w14:paraId="0A1C4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八、其它补充事宜</w:t>
      </w:r>
    </w:p>
    <w:p w14:paraId="31504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t>1、资格审查小组对各投标人资格性进行审查：各投标人资格性审查均合格。</w:t>
      </w:r>
      <w:r>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t>2、评标委员会按照招标文件规定的符合性要求对各投标文件进行审查：</w:t>
      </w:r>
    </w:p>
    <w:p w14:paraId="6E701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t>（1）福州文闻九皋信息科技有限公司所提交课件制作辅助工具的功能界面截图无法完全佐证该课件制作辅助工具具备“②素材库中至少50万条课程资源，包含有图片、视频、音频、3D资源，其中3D资源不少10万个。”“③可按学段、学科、出版社、章节匹配资源，也可通过关键字搜索快速定位所需素材以及配备课堂工具及学科工具。”功能，属于招标文件第四章《资格审查与评标》第6.2条第（6）款中“违反招标文件中载明‘投标无效’条款的规定；”规定的情形，经评标委员会评议，该投标人未实质性响应招标文件要求，按无效投标处理。</w:t>
      </w:r>
    </w:p>
    <w:p w14:paraId="1ED73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t>（2）福建数博讯信息科技有限公司、福政（福建）信息科技有限公司及福州元碳教育科技有限公司的符合性审查均合格。</w:t>
      </w:r>
      <w:r>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83838"/>
          <w:spacing w:val="0"/>
          <w:kern w:val="0"/>
          <w:sz w:val="24"/>
          <w:szCs w:val="24"/>
          <w:bdr w:val="none" w:color="auto" w:sz="0" w:space="0"/>
          <w:shd w:val="clear" w:fill="FFFFFF"/>
          <w:vertAlign w:val="baseline"/>
          <w:lang w:val="en-US" w:eastAsia="zh-CN" w:bidi="ar"/>
        </w:rPr>
        <w:t>3、采购结果确定日期：2024年11月29日</w:t>
      </w:r>
    </w:p>
    <w:p w14:paraId="75051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九、凡对本次公告内容提出询问，请按以下方式联系。</w:t>
      </w:r>
    </w:p>
    <w:p w14:paraId="1EA64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14:paraId="0F335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称：福州职业技术学院</w:t>
      </w:r>
    </w:p>
    <w:p w14:paraId="73B5D2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rPr>
          <w:rFonts w:hint="eastAsia" w:eastAsia="微软雅黑"/>
          <w:lang w:eastAsia="zh-CN"/>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地址：福建省福州大学城联榕路8号</w:t>
      </w:r>
    </w:p>
    <w:p w14:paraId="4C78E9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rPr>
          <w:rFonts w:hint="eastAsia" w:eastAsia="微软雅黑"/>
          <w:lang w:eastAsia="zh-CN"/>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联系方式：郑老师0591-83760305</w:t>
      </w:r>
    </w:p>
    <w:p w14:paraId="57A7A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14:paraId="760B1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称：福建火山项目管理有限公司</w:t>
      </w:r>
    </w:p>
    <w:p w14:paraId="61700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址：福建省福州市晋安区王庄街道福新中路75号永同昌大厦11层05、06室</w:t>
      </w:r>
    </w:p>
    <w:p w14:paraId="05481F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联系方式：陈宇晴、何丹萍、林鹭0591-83666679</w:t>
      </w:r>
    </w:p>
    <w:p w14:paraId="4287D6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14:paraId="34A5C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项目联系人：陈宇晴、何丹萍、林鹭</w:t>
      </w:r>
    </w:p>
    <w:p w14:paraId="65ADA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0591-83666679</w:t>
      </w:r>
    </w:p>
    <w:tbl>
      <w:tblPr>
        <w:tblW w:w="5000" w:type="pct"/>
        <w:tblInd w:w="0" w:type="dxa"/>
        <w:tblBorders>
          <w:top w:val="none" w:color="auto" w:sz="0" w:space="0"/>
          <w:left w:val="none" w:color="auto" w:sz="0" w:space="0"/>
          <w:bottom w:val="single" w:color="BFBFBF" w:sz="6" w:space="0"/>
          <w:right w:val="single" w:color="BFBFBF" w:sz="6" w:space="0"/>
          <w:insideH w:val="none" w:color="auto" w:sz="0" w:space="0"/>
          <w:insideV w:val="none" w:color="auto" w:sz="0" w:space="0"/>
        </w:tblBorders>
        <w:shd w:val="clear" w:color="auto" w:fill="EFEFEF"/>
        <w:tblLayout w:type="autofit"/>
        <w:tblCellMar>
          <w:top w:w="15" w:type="dxa"/>
          <w:left w:w="15" w:type="dxa"/>
          <w:bottom w:w="15" w:type="dxa"/>
          <w:right w:w="15" w:type="dxa"/>
        </w:tblCellMar>
      </w:tblPr>
      <w:tblGrid>
        <w:gridCol w:w="9896"/>
      </w:tblGrid>
      <w:tr w14:paraId="7A2AC7A6">
        <w:tblPrEx>
          <w:tblBorders>
            <w:top w:val="none" w:color="auto" w:sz="0" w:space="0"/>
            <w:left w:val="none" w:color="auto" w:sz="0" w:space="0"/>
            <w:bottom w:val="single" w:color="BFBFBF" w:sz="6" w:space="0"/>
            <w:right w:val="single" w:color="BFBFBF" w:sz="6" w:space="0"/>
            <w:insideH w:val="none" w:color="auto" w:sz="0" w:space="0"/>
            <w:insideV w:val="none" w:color="auto" w:sz="0" w:space="0"/>
          </w:tblBorders>
          <w:shd w:val="clear" w:color="auto" w:fill="EFEFEF"/>
          <w:tblCellMar>
            <w:top w:w="15" w:type="dxa"/>
            <w:left w:w="15" w:type="dxa"/>
            <w:bottom w:w="15" w:type="dxa"/>
            <w:right w:w="15" w:type="dxa"/>
          </w:tblCellMar>
        </w:tblPrEx>
        <w:tc>
          <w:tcPr>
            <w:tcW w:w="5000" w:type="pct"/>
            <w:tcBorders>
              <w:top w:val="single" w:color="BFBFBF" w:sz="6" w:space="0"/>
              <w:left w:val="single" w:color="BFBFBF" w:sz="6" w:space="0"/>
            </w:tcBorders>
            <w:shd w:val="clear" w:color="auto" w:fill="FFFFFF"/>
            <w:tcMar>
              <w:top w:w="75" w:type="dxa"/>
              <w:left w:w="75" w:type="dxa"/>
              <w:bottom w:w="75" w:type="dxa"/>
              <w:right w:w="75" w:type="dxa"/>
            </w:tcMar>
            <w:vAlign w:val="top"/>
          </w:tcPr>
          <w:p w14:paraId="2B84C5EA">
            <w:pPr>
              <w:keepNext w:val="0"/>
              <w:keepLines w:val="0"/>
              <w:pageBreakBefore w:val="0"/>
              <w:widowControl/>
              <w:suppressLineNumbers w:val="0"/>
              <w:kinsoku/>
              <w:overflowPunct/>
              <w:topLinePunct w:val="0"/>
              <w:autoSpaceDE/>
              <w:autoSpaceDN/>
              <w:bidi w:val="0"/>
              <w:adjustRightInd/>
              <w:snapToGrid/>
              <w:spacing w:line="360" w:lineRule="auto"/>
              <w:ind w:left="0" w:right="0"/>
              <w:jc w:val="left"/>
              <w:textAlignment w:val="baseline"/>
              <w:rPr>
                <w:b/>
                <w:bCs/>
                <w:color w:val="888888"/>
                <w:sz w:val="21"/>
                <w:szCs w:val="21"/>
              </w:rPr>
            </w:pPr>
            <w:r>
              <w:rPr>
                <w:rFonts w:ascii="宋体" w:hAnsi="宋体" w:eastAsia="宋体" w:cs="宋体"/>
                <w:b/>
                <w:bCs/>
                <w:color w:val="888888"/>
                <w:kern w:val="0"/>
                <w:sz w:val="21"/>
                <w:szCs w:val="21"/>
                <w:bdr w:val="none" w:color="auto" w:sz="0" w:space="0"/>
                <w:vertAlign w:val="baseline"/>
                <w:lang w:val="en-US" w:eastAsia="zh-CN" w:bidi="ar"/>
              </w:rPr>
              <w:t>附件下载：</w:t>
            </w:r>
            <w:r>
              <w:rPr>
                <w:rFonts w:hint="eastAsia" w:ascii="微软雅黑" w:hAnsi="微软雅黑" w:eastAsia="微软雅黑" w:cs="微软雅黑"/>
                <w:b/>
                <w:bCs/>
                <w:color w:val="383838"/>
                <w:kern w:val="0"/>
                <w:sz w:val="21"/>
                <w:szCs w:val="21"/>
                <w:u w:val="single"/>
                <w:bdr w:val="none" w:color="auto" w:sz="0" w:space="0"/>
                <w:vertAlign w:val="baseline"/>
                <w:lang w:val="en-US" w:eastAsia="zh-CN" w:bidi="ar"/>
              </w:rPr>
              <w:fldChar w:fldCharType="begin"/>
            </w:r>
            <w:r>
              <w:rPr>
                <w:rFonts w:hint="eastAsia" w:ascii="微软雅黑" w:hAnsi="微软雅黑" w:eastAsia="微软雅黑" w:cs="微软雅黑"/>
                <w:b/>
                <w:bCs/>
                <w:color w:val="383838"/>
                <w:kern w:val="0"/>
                <w:sz w:val="21"/>
                <w:szCs w:val="21"/>
                <w:u w:val="single"/>
                <w:bdr w:val="none" w:color="auto" w:sz="0" w:space="0"/>
                <w:vertAlign w:val="baseline"/>
                <w:lang w:val="en-US" w:eastAsia="zh-CN" w:bidi="ar"/>
              </w:rPr>
              <w:instrText xml:space="preserve"> HYPERLINK "http://ncpms.ccgp.gov.cn/GS6/BidInfo/downloads?fileId=2c8382a393389bc60193777b30ef466f" \o "点击下载" </w:instrText>
            </w:r>
            <w:r>
              <w:rPr>
                <w:rFonts w:hint="eastAsia" w:ascii="微软雅黑" w:hAnsi="微软雅黑" w:eastAsia="微软雅黑" w:cs="微软雅黑"/>
                <w:b/>
                <w:bCs/>
                <w:color w:val="383838"/>
                <w:kern w:val="0"/>
                <w:sz w:val="21"/>
                <w:szCs w:val="21"/>
                <w:u w:val="single"/>
                <w:bdr w:val="none" w:color="auto" w:sz="0" w:space="0"/>
                <w:vertAlign w:val="baseline"/>
                <w:lang w:val="en-US" w:eastAsia="zh-CN" w:bidi="ar"/>
              </w:rPr>
              <w:fldChar w:fldCharType="separate"/>
            </w:r>
            <w:r>
              <w:rPr>
                <w:rStyle w:val="7"/>
                <w:rFonts w:hint="eastAsia" w:ascii="微软雅黑" w:hAnsi="微软雅黑" w:eastAsia="微软雅黑" w:cs="微软雅黑"/>
                <w:b/>
                <w:bCs/>
                <w:color w:val="383838"/>
                <w:sz w:val="21"/>
                <w:szCs w:val="21"/>
                <w:u w:val="single"/>
                <w:bdr w:val="none" w:color="auto" w:sz="0" w:space="0"/>
                <w:vertAlign w:val="baseline"/>
              </w:rPr>
              <w:t>中小企业声明函.jpg</w:t>
            </w:r>
            <w:r>
              <w:rPr>
                <w:rFonts w:hint="eastAsia" w:ascii="微软雅黑" w:hAnsi="微软雅黑" w:eastAsia="微软雅黑" w:cs="微软雅黑"/>
                <w:b/>
                <w:bCs/>
                <w:color w:val="383838"/>
                <w:kern w:val="0"/>
                <w:sz w:val="21"/>
                <w:szCs w:val="21"/>
                <w:u w:val="single"/>
                <w:bdr w:val="none" w:color="auto" w:sz="0" w:space="0"/>
                <w:vertAlign w:val="baseline"/>
                <w:lang w:val="en-US" w:eastAsia="zh-CN" w:bidi="ar"/>
              </w:rPr>
              <w:fldChar w:fldCharType="end"/>
            </w:r>
          </w:p>
        </w:tc>
      </w:tr>
    </w:tbl>
    <w:p w14:paraId="7EB9C612">
      <w:pPr>
        <w:keepNext w:val="0"/>
        <w:keepLines w:val="0"/>
        <w:pageBreakBefore w:val="0"/>
        <w:kinsoku/>
        <w:overflowPunct/>
        <w:topLinePunct w:val="0"/>
        <w:autoSpaceDE/>
        <w:autoSpaceDN/>
        <w:bidi w:val="0"/>
        <w:adjustRightInd/>
        <w:snapToGrid/>
        <w:spacing w:line="360" w:lineRule="auto"/>
        <w:ind w:left="0" w:right="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E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2024-11-29T11:29:56Z</dcterms:created>
  <dc:creator>h'g</dc:creator>
  <cp:lastModifiedBy>H</cp:lastModifiedBy>
  <dcterms:modified xsi:type="dcterms:W3CDTF">2024-11-29T11:33:32Z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B41E082ADDFC49B493A60E22B1C1DC91_12</vt:lpwstr>
  </property>
</Properties>
</file>