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25FF8">
      <w:pPr>
        <w:keepNext w:val="0"/>
        <w:keepLines w:val="0"/>
        <w:pageBreakBefore w:val="0"/>
        <w:widowControl w:val="0"/>
        <w:numPr>
          <w:ilvl w:val="0"/>
          <w:numId w:val="0"/>
        </w:numPr>
        <w:kinsoku/>
        <w:wordWrap w:val="0"/>
        <w:overflowPunct/>
        <w:topLinePunct w:val="0"/>
        <w:bidi w:val="0"/>
        <w:spacing w:line="360" w:lineRule="auto"/>
        <w:ind w:lef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b/>
          <w:bCs/>
          <w:color w:val="auto"/>
          <w:sz w:val="52"/>
          <w:szCs w:val="52"/>
          <w:highlight w:val="none"/>
          <w:u w:val="none"/>
          <w:lang w:eastAsia="zh-CN"/>
        </w:rPr>
        <w:t>福州职业技术学院2025-2028年度法律服务项目</w:t>
      </w:r>
      <w:r>
        <w:rPr>
          <w:rFonts w:hint="eastAsia" w:ascii="宋体" w:hAnsi="宋体" w:cs="宋体"/>
          <w:b/>
          <w:bCs/>
          <w:color w:val="auto"/>
          <w:sz w:val="52"/>
          <w:szCs w:val="52"/>
          <w:highlight w:val="none"/>
          <w:u w:val="none"/>
        </w:rPr>
        <w:t>公开招标</w:t>
      </w:r>
      <w:r>
        <w:rPr>
          <w:rFonts w:hint="eastAsia" w:ascii="宋体" w:hAnsi="宋体" w:cs="宋体"/>
          <w:b/>
          <w:bCs/>
          <w:color w:val="auto"/>
          <w:sz w:val="52"/>
          <w:szCs w:val="52"/>
          <w:highlight w:val="none"/>
          <w:u w:val="none"/>
          <w:lang w:eastAsia="zh-CN"/>
        </w:rPr>
        <w:t>公告</w:t>
      </w:r>
    </w:p>
    <w:p w14:paraId="5F7AF42D">
      <w:pPr>
        <w:keepNext w:val="0"/>
        <w:keepLines w:val="0"/>
        <w:pageBreakBefore w:val="0"/>
        <w:widowControl w:val="0"/>
        <w:numPr>
          <w:ilvl w:val="0"/>
          <w:numId w:val="0"/>
        </w:numPr>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ascii="宋体" w:hAnsi="宋体" w:eastAsia="宋体" w:cs="宋体"/>
          <w:color w:val="auto"/>
          <w:kern w:val="2"/>
          <w:sz w:val="24"/>
          <w:szCs w:val="24"/>
          <w:lang w:val="en-US" w:eastAsia="zh-CN" w:bidi="ar-SA"/>
        </w:rPr>
        <w:t>1、</w:t>
      </w:r>
      <w:r>
        <w:rPr>
          <w:rFonts w:hint="eastAsia" w:ascii="宋体" w:hAnsi="宋体" w:cs="宋体"/>
          <w:color w:val="auto"/>
          <w:sz w:val="24"/>
          <w:highlight w:val="none"/>
        </w:rPr>
        <w:t>福建环闽工程造价咨询有限公司受</w:t>
      </w:r>
      <w:r>
        <w:rPr>
          <w:rFonts w:hint="eastAsia" w:ascii="宋体" w:hAnsi="宋体" w:cs="宋体"/>
          <w:b/>
          <w:bCs/>
          <w:color w:val="auto"/>
          <w:sz w:val="24"/>
          <w:highlight w:val="none"/>
          <w:u w:val="single"/>
          <w:lang w:eastAsia="zh-CN"/>
        </w:rPr>
        <w:t>福州职业技术学院</w:t>
      </w:r>
      <w:r>
        <w:rPr>
          <w:rFonts w:hint="eastAsia" w:ascii="宋体" w:hAnsi="宋体" w:cs="宋体"/>
          <w:bCs/>
          <w:color w:val="auto"/>
          <w:sz w:val="24"/>
          <w:highlight w:val="none"/>
        </w:rPr>
        <w:t>的</w:t>
      </w:r>
      <w:r>
        <w:rPr>
          <w:rFonts w:hint="eastAsia" w:ascii="宋体" w:hAnsi="宋体" w:cs="宋体"/>
          <w:color w:val="auto"/>
          <w:sz w:val="24"/>
          <w:highlight w:val="none"/>
        </w:rPr>
        <w:t>委托，对</w:t>
      </w:r>
      <w:bookmarkStart w:id="0" w:name="OLE_LINK9"/>
      <w:r>
        <w:rPr>
          <w:rFonts w:hint="eastAsia" w:ascii="宋体" w:hAnsi="宋体" w:cs="宋体"/>
          <w:b/>
          <w:bCs/>
          <w:color w:val="auto"/>
          <w:sz w:val="24"/>
          <w:highlight w:val="none"/>
          <w:u w:val="single"/>
          <w:lang w:eastAsia="zh-CN"/>
        </w:rPr>
        <w:t>福州职业技术学院2025-2028年度法律服务项目</w:t>
      </w:r>
      <w:bookmarkEnd w:id="0"/>
      <w:r>
        <w:rPr>
          <w:rFonts w:hint="eastAsia" w:ascii="宋体" w:hAnsi="宋体" w:cs="宋体"/>
          <w:color w:val="auto"/>
          <w:sz w:val="24"/>
          <w:highlight w:val="none"/>
        </w:rPr>
        <w:t>进行</w:t>
      </w:r>
      <w:bookmarkStart w:id="1" w:name="OLE_LINK6"/>
      <w:r>
        <w:rPr>
          <w:rFonts w:hint="eastAsia" w:ascii="宋体" w:hAnsi="宋体" w:cs="宋体"/>
          <w:color w:val="auto"/>
          <w:sz w:val="24"/>
          <w:highlight w:val="none"/>
        </w:rPr>
        <w:t>公开招标</w:t>
      </w:r>
      <w:bookmarkEnd w:id="1"/>
      <w:r>
        <w:rPr>
          <w:rFonts w:hint="eastAsia" w:ascii="宋体" w:hAnsi="宋体" w:cs="宋体"/>
          <w:color w:val="auto"/>
          <w:sz w:val="24"/>
          <w:highlight w:val="none"/>
        </w:rPr>
        <w:t>，现欢迎国内合格的投标人前来参与本项目投标。</w:t>
      </w:r>
    </w:p>
    <w:p w14:paraId="4FDEDDF0">
      <w:pPr>
        <w:keepNext w:val="0"/>
        <w:keepLines w:val="0"/>
        <w:pageBreakBefore w:val="0"/>
        <w:widowControl w:val="0"/>
        <w:numPr>
          <w:ilvl w:val="0"/>
          <w:numId w:val="0"/>
        </w:numPr>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：HMGC-20250616</w:t>
      </w:r>
    </w:p>
    <w:p w14:paraId="691535DC">
      <w:pPr>
        <w:keepNext w:val="0"/>
        <w:keepLines w:val="0"/>
        <w:pageBreakBefore w:val="0"/>
        <w:widowControl w:val="0"/>
        <w:kinsoku/>
        <w:wordWrap w:val="0"/>
        <w:overflowPunct/>
        <w:topLinePunct w:val="0"/>
        <w:bidi w:val="0"/>
        <w:spacing w:line="360" w:lineRule="auto"/>
        <w:ind w:left="0"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ascii="宋体" w:hAnsi="宋体" w:cs="宋体"/>
          <w:color w:val="auto"/>
          <w:sz w:val="24"/>
          <w:highlight w:val="none"/>
          <w:lang w:val="zh-CN"/>
        </w:rPr>
        <w:t>招标内容名称、数量及主要</w:t>
      </w:r>
      <w:r>
        <w:rPr>
          <w:rFonts w:hint="eastAsia" w:ascii="宋体" w:hAnsi="宋体" w:cs="宋体"/>
          <w:color w:val="auto"/>
          <w:sz w:val="24"/>
          <w:highlight w:val="none"/>
          <w:lang w:eastAsia="zh-CN"/>
        </w:rPr>
        <w:t>技术</w:t>
      </w:r>
      <w:r>
        <w:rPr>
          <w:rFonts w:hint="eastAsia" w:ascii="宋体" w:hAnsi="宋体" w:cs="宋体"/>
          <w:color w:val="auto"/>
          <w:sz w:val="24"/>
          <w:highlight w:val="none"/>
        </w:rPr>
        <w:t>要求：详见招标内容一览表及第三章招标内容及要求。</w:t>
      </w:r>
    </w:p>
    <w:p w14:paraId="1B0879CC">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4、购买时间、地点</w:t>
      </w:r>
    </w:p>
    <w:p w14:paraId="7EB906E2">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4.1招标文件购买、报名时间：</w:t>
      </w:r>
      <w:bookmarkStart w:id="2" w:name="OLE_LINK1"/>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bookmarkEnd w:id="2"/>
      <w:r>
        <w:rPr>
          <w:rFonts w:hint="eastAsia" w:ascii="宋体" w:hAnsi="宋体" w:cs="宋体"/>
          <w:color w:val="auto"/>
          <w:sz w:val="24"/>
          <w:highlight w:val="none"/>
        </w:rPr>
        <w:t>起至</w:t>
      </w:r>
      <w:r>
        <w:rPr>
          <w:rFonts w:hint="eastAsia" w:ascii="宋体" w:hAnsi="宋体" w:cs="宋体"/>
          <w:color w:val="auto"/>
          <w:sz w:val="24"/>
          <w:highlight w:val="none"/>
          <w:lang w:val="en-US" w:eastAsia="zh-CN"/>
        </w:rPr>
        <w:t xml:space="preserve"> 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日（法定公休日、法定节假日除外），北京时间每日上午9:00时到12:00时，下午14:30时到17:00时。</w:t>
      </w:r>
    </w:p>
    <w:p w14:paraId="10112D13">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4.2招标文件购买地址：福建环闽工程造价咨询有限公司（福州市鼓楼区铜盘路466-3号大自然文化创意园6号楼4层）。</w:t>
      </w:r>
    </w:p>
    <w:p w14:paraId="28909F5F">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4.3未在规定时间和地点购买招标文件的潜在投标人将失去报价资格。</w:t>
      </w:r>
    </w:p>
    <w:p w14:paraId="65DA7EBF">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4.3.1购买招标文件需携带文件：</w:t>
      </w:r>
    </w:p>
    <w:p w14:paraId="57F95220">
      <w:pPr>
        <w:keepNext w:val="0"/>
        <w:keepLines w:val="0"/>
        <w:pageBreakBefore w:val="0"/>
        <w:widowControl w:val="0"/>
        <w:kinsoku/>
        <w:wordWrap w:val="0"/>
        <w:overflowPunct/>
        <w:topLinePunct w:val="0"/>
        <w:bidi w:val="0"/>
        <w:spacing w:line="360" w:lineRule="auto"/>
        <w:ind w:lef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（1）投标人开具的介绍信</w:t>
      </w:r>
      <w:r>
        <w:rPr>
          <w:rFonts w:hint="eastAsia" w:ascii="宋体" w:hAnsi="宋体" w:cs="宋体"/>
          <w:color w:val="auto"/>
          <w:sz w:val="24"/>
          <w:highlight w:val="none"/>
          <w:lang w:val="en-US" w:eastAsia="zh-CN"/>
        </w:rPr>
        <w:t>/授权委托书</w:t>
      </w:r>
      <w:r>
        <w:rPr>
          <w:rFonts w:hint="eastAsia" w:ascii="宋体" w:hAnsi="宋体" w:cs="宋体"/>
          <w:color w:val="auto"/>
          <w:sz w:val="24"/>
          <w:highlight w:val="none"/>
        </w:rPr>
        <w:t>；</w:t>
      </w:r>
    </w:p>
    <w:p w14:paraId="4719F7B9">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）购买人身份证复印件；</w:t>
      </w:r>
    </w:p>
    <w:p w14:paraId="01AF6FBA">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）投标人盖章律师事务所执业许可证复印件；</w:t>
      </w:r>
    </w:p>
    <w:p w14:paraId="473A7A70">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b/>
          <w:bCs/>
          <w:color w:val="auto"/>
          <w:sz w:val="24"/>
          <w:highlight w:val="none"/>
        </w:rPr>
      </w:pPr>
      <w:r>
        <w:rPr>
          <w:rFonts w:hint="eastAsia" w:ascii="宋体" w:hAnsi="宋体" w:cs="宋体"/>
          <w:color w:val="auto"/>
          <w:sz w:val="24"/>
          <w:highlight w:val="none"/>
        </w:rPr>
        <w:t>注：以上材料须加盖投标人公章，未带齐相关材料，我司将不予发售招标文件</w:t>
      </w:r>
      <w:r>
        <w:rPr>
          <w:rFonts w:hint="eastAsia" w:ascii="宋体" w:hAnsi="宋体" w:cs="宋体"/>
          <w:b/>
          <w:bCs/>
          <w:color w:val="auto"/>
          <w:sz w:val="24"/>
          <w:highlight w:val="none"/>
        </w:rPr>
        <w:t>。</w:t>
      </w:r>
    </w:p>
    <w:p w14:paraId="248F110A">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5、资格标准：</w:t>
      </w:r>
    </w:p>
    <w:p w14:paraId="0DE42D17">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bookmarkStart w:id="3" w:name="OLE_LINK3"/>
      <w:bookmarkStart w:id="4" w:name="OLE_LINK4"/>
      <w:r>
        <w:rPr>
          <w:rFonts w:hint="eastAsia" w:ascii="宋体" w:hAnsi="宋体" w:cs="宋体"/>
          <w:color w:val="auto"/>
          <w:sz w:val="24"/>
          <w:highlight w:val="none"/>
        </w:rPr>
        <w:t>5.1投标人具备有效的律师事务所执业许可证，提供执业许可证复印件；投标人为律所事务所分所的，需提供总所授权分所参与本次招标的授权书。</w:t>
      </w:r>
      <w:r>
        <w:rPr>
          <w:rFonts w:hint="eastAsia"/>
          <w:color w:val="auto"/>
          <w:sz w:val="24"/>
          <w:highlight w:val="none"/>
          <w:lang w:eastAsia="zh-CN"/>
        </w:rPr>
        <w:t>（</w:t>
      </w:r>
      <w:r>
        <w:rPr>
          <w:rFonts w:hint="eastAsia" w:ascii="宋体" w:hAnsi="宋体" w:cs="宋体"/>
          <w:color w:val="auto"/>
          <w:sz w:val="24"/>
          <w:highlight w:val="none"/>
        </w:rPr>
        <w:t>投标人须提供律师事务所执业许可证复印件并加盖投标人公章</w:t>
      </w:r>
      <w:r>
        <w:rPr>
          <w:rFonts w:hint="eastAsia"/>
          <w:color w:val="auto"/>
          <w:sz w:val="24"/>
          <w:highlight w:val="none"/>
          <w:lang w:eastAsia="zh-CN"/>
        </w:rPr>
        <w:t>）；</w:t>
      </w:r>
    </w:p>
    <w:p w14:paraId="25E38996">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5.2投标人须提供法定代表人</w:t>
      </w:r>
      <w:r>
        <w:rPr>
          <w:rFonts w:hint="eastAsia" w:ascii="宋体" w:hAnsi="宋体" w:cs="宋体"/>
          <w:color w:val="auto"/>
          <w:sz w:val="24"/>
          <w:highlight w:val="none"/>
          <w:lang w:val="en-US" w:eastAsia="zh-CN"/>
        </w:rPr>
        <w:t>/单位负责人</w:t>
      </w:r>
      <w:r>
        <w:rPr>
          <w:rFonts w:hint="eastAsia" w:ascii="宋体" w:hAnsi="宋体" w:cs="宋体"/>
          <w:color w:val="auto"/>
          <w:sz w:val="24"/>
          <w:highlight w:val="none"/>
        </w:rPr>
        <w:t>授权书（若投标人代表为投标单位法定代表人</w:t>
      </w:r>
      <w:r>
        <w:rPr>
          <w:rFonts w:hint="eastAsia" w:ascii="宋体" w:hAnsi="宋体" w:cs="宋体"/>
          <w:color w:val="auto"/>
          <w:sz w:val="24"/>
          <w:highlight w:val="none"/>
          <w:lang w:val="en-US" w:eastAsia="zh-CN"/>
        </w:rPr>
        <w:t>/单位负责人</w:t>
      </w:r>
      <w:r>
        <w:rPr>
          <w:rFonts w:hint="eastAsia" w:ascii="宋体" w:hAnsi="宋体" w:cs="宋体"/>
          <w:color w:val="auto"/>
          <w:sz w:val="24"/>
          <w:highlight w:val="none"/>
        </w:rPr>
        <w:t>的无需）；</w:t>
      </w:r>
    </w:p>
    <w:p w14:paraId="683BCEB7">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5.3投标人须提供</w:t>
      </w:r>
      <w:r>
        <w:rPr>
          <w:rFonts w:hint="eastAsia" w:ascii="宋体" w:hAnsi="宋体" w:cs="宋体"/>
          <w:color w:val="auto"/>
          <w:sz w:val="24"/>
          <w:highlight w:val="none"/>
          <w:lang w:val="en-US" w:eastAsia="zh-CN"/>
        </w:rPr>
        <w:t>2024年度</w:t>
      </w:r>
      <w:r>
        <w:rPr>
          <w:rFonts w:hint="eastAsia" w:ascii="宋体" w:hAnsi="宋体" w:cs="宋体"/>
          <w:color w:val="auto"/>
          <w:sz w:val="24"/>
          <w:highlight w:val="none"/>
        </w:rPr>
        <w:t>经审计的财务报表（包括资产负债表、利润表、现金流量表、所有者权益变动表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若有</w:t>
      </w:r>
      <w:r>
        <w:rPr>
          <w:rFonts w:hint="eastAsia" w:ascii="宋体" w:hAnsi="宋体" w:cs="宋体"/>
          <w:color w:val="auto"/>
          <w:sz w:val="24"/>
          <w:highlight w:val="none"/>
          <w:lang w:eastAsia="zh-CN"/>
        </w:rPr>
        <w:t>）</w:t>
      </w:r>
      <w:r>
        <w:rPr>
          <w:rFonts w:hint="eastAsia" w:ascii="宋体" w:hAnsi="宋体" w:cs="宋体"/>
          <w:color w:val="auto"/>
          <w:sz w:val="24"/>
          <w:highlight w:val="none"/>
        </w:rPr>
        <w:t>及其附注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若有</w:t>
      </w:r>
      <w:r>
        <w:rPr>
          <w:rFonts w:hint="eastAsia" w:ascii="宋体" w:hAnsi="宋体" w:cs="宋体"/>
          <w:color w:val="auto"/>
          <w:sz w:val="24"/>
          <w:highlight w:val="none"/>
          <w:lang w:eastAsia="zh-CN"/>
        </w:rPr>
        <w:t>）</w:t>
      </w:r>
      <w:r>
        <w:rPr>
          <w:rFonts w:hint="eastAsia" w:ascii="宋体" w:hAnsi="宋体" w:cs="宋体"/>
          <w:color w:val="auto"/>
          <w:sz w:val="24"/>
          <w:highlight w:val="none"/>
        </w:rPr>
        <w:t>），或其基本开户银行出具的资信证明复印件及开户（基本存款账户）许可证复印件/基本开户行账户信息页面，或者提供财政部门认可的政府采购专业担保机构出具的投标担保函</w:t>
      </w:r>
      <w:r>
        <w:rPr>
          <w:rFonts w:hint="eastAsia" w:ascii="宋体" w:hAnsi="宋体" w:cs="宋体"/>
          <w:color w:val="auto"/>
          <w:sz w:val="24"/>
          <w:highlight w:val="none"/>
          <w:lang w:eastAsia="zh-CN"/>
        </w:rPr>
        <w:t>；</w:t>
      </w:r>
    </w:p>
    <w:p w14:paraId="2E1B84C6">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5.4投标人须提供依法缴纳税收和社会保障资金的相关材料（</w:t>
      </w:r>
      <w:r>
        <w:rPr>
          <w:rFonts w:hint="eastAsia" w:ascii="宋体" w:hAnsi="宋体" w:cs="宋体"/>
          <w:b/>
          <w:bCs/>
          <w:color w:val="auto"/>
          <w:sz w:val="24"/>
          <w:highlight w:val="none"/>
        </w:rPr>
        <w:t>依法缴纳税收的相关材料</w:t>
      </w:r>
      <w:r>
        <w:rPr>
          <w:rFonts w:hint="eastAsia" w:ascii="宋体" w:hAnsi="宋体" w:cs="宋体"/>
          <w:color w:val="auto"/>
          <w:sz w:val="24"/>
          <w:highlight w:val="none"/>
        </w:rPr>
        <w:t>：提供投标递交截止时间前六个月（不含投标截止当月）内任一个月的依法缴纳税收的凭据；或者提供依法免税的相应证明文件；</w:t>
      </w:r>
      <w:r>
        <w:rPr>
          <w:rFonts w:hint="eastAsia" w:ascii="宋体" w:hAnsi="宋体" w:cs="宋体"/>
          <w:b/>
          <w:bCs/>
          <w:color w:val="auto"/>
          <w:sz w:val="24"/>
          <w:highlight w:val="none"/>
        </w:rPr>
        <w:t>依法缴纳社会保障资金的相关材料：</w:t>
      </w:r>
      <w:r>
        <w:rPr>
          <w:rFonts w:hint="eastAsia" w:ascii="宋体" w:hAnsi="宋体" w:cs="宋体"/>
          <w:color w:val="auto"/>
          <w:sz w:val="24"/>
          <w:highlight w:val="none"/>
        </w:rPr>
        <w:t>提供投标递交截止时间前六个月（不含投标截止当月）内任一个月的依法缴纳社会保障资金的凭据；或者提供依法不需要缴纳社会保障资金的相应证明文件）；</w:t>
      </w:r>
    </w:p>
    <w:p w14:paraId="50CAAF18">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5.5</w:t>
      </w:r>
      <w:r>
        <w:rPr>
          <w:rFonts w:hint="eastAsia" w:ascii="宋体" w:hAnsi="宋体"/>
          <w:color w:val="auto"/>
          <w:sz w:val="24"/>
          <w:highlight w:val="none"/>
        </w:rPr>
        <w:t>具备履行合同所必需的设备和专业技术能力的声明函；</w:t>
      </w:r>
      <w:r>
        <w:rPr>
          <w:rFonts w:hint="eastAsia" w:ascii="宋体" w:hAnsi="宋体" w:cs="宋体"/>
          <w:color w:val="auto"/>
          <w:sz w:val="24"/>
          <w:highlight w:val="none"/>
        </w:rPr>
        <w:t>（投标人须提供承诺函，格式自拟）</w:t>
      </w:r>
    </w:p>
    <w:p w14:paraId="73F2588A">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5.6在政府采购活动前3年内在经营活动中没有重大违法记录的书面声明；</w:t>
      </w:r>
    </w:p>
    <w:p w14:paraId="49F023D0">
      <w:pPr>
        <w:keepNext w:val="0"/>
        <w:keepLines w:val="0"/>
        <w:pageBreakBefore w:val="0"/>
        <w:widowControl w:val="0"/>
        <w:kinsoku/>
        <w:wordWrap w:val="0"/>
        <w:overflowPunct/>
        <w:topLinePunct w:val="0"/>
        <w:bidi w:val="0"/>
        <w:spacing w:line="360" w:lineRule="auto"/>
        <w:ind w:lef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5.7</w:t>
      </w:r>
      <w:r>
        <w:rPr>
          <w:rFonts w:hint="eastAsia" w:ascii="宋体" w:hAnsi="宋体"/>
          <w:color w:val="auto"/>
          <w:sz w:val="24"/>
          <w:highlight w:val="none"/>
          <w:lang w:val="en-US" w:eastAsia="zh-CN"/>
        </w:rPr>
        <w:t>投标人</w:t>
      </w:r>
      <w:r>
        <w:rPr>
          <w:rFonts w:hint="eastAsia" w:ascii="宋体" w:hAnsi="宋体"/>
          <w:color w:val="auto"/>
          <w:sz w:val="24"/>
          <w:highlight w:val="none"/>
        </w:rPr>
        <w:t>参加本项目采购活动(</w:t>
      </w:r>
      <w:r>
        <w:rPr>
          <w:rFonts w:hint="eastAsia" w:ascii="宋体" w:hAnsi="宋体"/>
          <w:color w:val="auto"/>
          <w:sz w:val="24"/>
          <w:highlight w:val="none"/>
          <w:lang w:val="en-US" w:eastAsia="zh-CN"/>
        </w:rPr>
        <w:t>投标</w:t>
      </w:r>
      <w:r>
        <w:rPr>
          <w:rFonts w:hint="eastAsia" w:ascii="宋体" w:hAnsi="宋体"/>
          <w:color w:val="auto"/>
          <w:sz w:val="24"/>
          <w:highlight w:val="none"/>
          <w:lang w:eastAsia="zh-CN"/>
        </w:rPr>
        <w:t>文件递交</w:t>
      </w:r>
      <w:r>
        <w:rPr>
          <w:rFonts w:hint="eastAsia" w:ascii="宋体" w:hAnsi="宋体"/>
          <w:color w:val="auto"/>
          <w:sz w:val="24"/>
          <w:highlight w:val="none"/>
        </w:rPr>
        <w:t>截止时间)前三年内被列入失信被执行人名单、重大税收违法案件当事人名单、政府采购严重违法失信行为记录名单及其他重大违法记录且相关信用惩戒期限未满的，其资格审查不合格。由</w:t>
      </w:r>
      <w:r>
        <w:rPr>
          <w:rFonts w:hint="eastAsia" w:ascii="宋体" w:hAnsi="宋体"/>
          <w:color w:val="auto"/>
          <w:sz w:val="24"/>
          <w:highlight w:val="none"/>
          <w:lang w:val="en-US" w:eastAsia="zh-CN"/>
        </w:rPr>
        <w:t>资格审查</w:t>
      </w:r>
      <w:r>
        <w:rPr>
          <w:rFonts w:hint="eastAsia" w:ascii="宋体" w:hAnsi="宋体"/>
          <w:color w:val="auto"/>
          <w:sz w:val="24"/>
          <w:highlight w:val="none"/>
        </w:rPr>
        <w:t>小组通过</w:t>
      </w:r>
      <w:r>
        <w:rPr>
          <w:rFonts w:hint="eastAsia" w:ascii="宋体" w:hAnsi="宋体"/>
          <w:color w:val="auto"/>
          <w:sz w:val="24"/>
          <w:highlight w:val="none"/>
          <w:lang w:eastAsia="zh-CN"/>
        </w:rPr>
        <w:t>“信用中国”和“中国政府采购网”</w:t>
      </w:r>
      <w:r>
        <w:rPr>
          <w:rFonts w:hint="eastAsia" w:ascii="宋体" w:hAnsi="宋体"/>
          <w:color w:val="auto"/>
          <w:sz w:val="24"/>
          <w:highlight w:val="none"/>
        </w:rPr>
        <w:t>网站查询并打印</w:t>
      </w:r>
      <w:r>
        <w:rPr>
          <w:rFonts w:hint="eastAsia" w:ascii="宋体" w:hAnsi="宋体"/>
          <w:color w:val="auto"/>
          <w:sz w:val="24"/>
          <w:highlight w:val="none"/>
          <w:lang w:val="en-US" w:eastAsia="zh-CN"/>
        </w:rPr>
        <w:t>投标人</w:t>
      </w:r>
      <w:r>
        <w:rPr>
          <w:rFonts w:hint="eastAsia" w:ascii="宋体" w:hAnsi="宋体"/>
          <w:color w:val="auto"/>
          <w:sz w:val="24"/>
          <w:highlight w:val="none"/>
          <w:lang w:eastAsia="zh-CN"/>
        </w:rPr>
        <w:t>的信用记录</w:t>
      </w:r>
      <w:r>
        <w:rPr>
          <w:rFonts w:hint="eastAsia" w:ascii="宋体" w:hAnsi="宋体"/>
          <w:color w:val="auto"/>
          <w:sz w:val="24"/>
          <w:highlight w:val="none"/>
        </w:rPr>
        <w:t>；</w:t>
      </w:r>
    </w:p>
    <w:p w14:paraId="7DDCA62D">
      <w:pPr>
        <w:keepNext w:val="0"/>
        <w:keepLines w:val="0"/>
        <w:pageBreakBefore w:val="0"/>
        <w:widowControl w:val="0"/>
        <w:kinsoku/>
        <w:wordWrap w:val="0"/>
        <w:overflowPunct/>
        <w:topLinePunct w:val="0"/>
        <w:bidi w:val="0"/>
        <w:spacing w:line="360" w:lineRule="auto"/>
        <w:ind w:left="0" w:firstLine="480" w:firstLineChars="200"/>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5.8促进中小企业发展的相关政策：本项目非专门面向中小企业采购</w:t>
      </w:r>
      <w:r>
        <w:rPr>
          <w:rFonts w:hint="eastAsia" w:ascii="宋体" w:hAnsi="宋体"/>
          <w:color w:val="auto"/>
          <w:sz w:val="24"/>
          <w:highlight w:val="none"/>
          <w:lang w:val="en-US" w:eastAsia="zh-CN"/>
        </w:rPr>
        <w:t>；</w:t>
      </w:r>
    </w:p>
    <w:p w14:paraId="02F03C2D">
      <w:pPr>
        <w:keepNext w:val="0"/>
        <w:keepLines w:val="0"/>
        <w:pageBreakBefore w:val="0"/>
        <w:widowControl w:val="0"/>
        <w:kinsoku/>
        <w:wordWrap w:val="0"/>
        <w:overflowPunct/>
        <w:topLinePunct w:val="0"/>
        <w:bidi w:val="0"/>
        <w:spacing w:line="360" w:lineRule="auto"/>
        <w:ind w:left="0" w:firstLine="480" w:firstLineChars="200"/>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5.9</w:t>
      </w:r>
      <w:r>
        <w:rPr>
          <w:rFonts w:hint="eastAsia" w:ascii="宋体" w:hAnsi="宋体" w:eastAsia="宋体"/>
          <w:color w:val="auto"/>
          <w:sz w:val="24"/>
          <w:highlight w:val="none"/>
        </w:rPr>
        <w:t>资格承诺函：</w:t>
      </w:r>
      <w:bookmarkEnd w:id="3"/>
      <w:r>
        <w:rPr>
          <w:rFonts w:hint="eastAsia" w:ascii="宋体" w:hAnsi="宋体" w:eastAsia="宋体"/>
          <w:color w:val="auto"/>
          <w:sz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rPr>
          <w:rFonts w:hint="eastAsia" w:ascii="宋体" w:hAnsi="宋体"/>
          <w:color w:val="auto"/>
          <w:sz w:val="24"/>
          <w:highlight w:val="none"/>
          <w:lang w:eastAsia="zh-CN"/>
        </w:rPr>
        <w:t>；</w:t>
      </w:r>
    </w:p>
    <w:p w14:paraId="277663EF">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10</w:t>
      </w:r>
      <w:r>
        <w:rPr>
          <w:rFonts w:hint="eastAsia" w:ascii="宋体" w:hAnsi="宋体"/>
          <w:color w:val="auto"/>
          <w:sz w:val="24"/>
          <w:highlight w:val="none"/>
        </w:rPr>
        <w:t>本项目不接受联合体形式投标。</w:t>
      </w:r>
      <w:bookmarkEnd w:id="4"/>
    </w:p>
    <w:p w14:paraId="478CA422">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6、招标文件购买方式及售价</w:t>
      </w:r>
    </w:p>
    <w:p w14:paraId="3FB7E635">
      <w:pPr>
        <w:keepNext w:val="0"/>
        <w:keepLines w:val="0"/>
        <w:pageBreakBefore w:val="0"/>
        <w:widowControl w:val="0"/>
        <w:kinsoku/>
        <w:wordWrap w:val="0"/>
        <w:overflowPunct/>
        <w:topLinePunct w:val="0"/>
        <w:bidi w:val="0"/>
        <w:spacing w:line="360" w:lineRule="auto"/>
        <w:ind w:left="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招标文件售价</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00元/份</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售后不退</w:t>
      </w:r>
      <w:r>
        <w:rPr>
          <w:rFonts w:hint="eastAsia" w:ascii="宋体" w:hAnsi="宋体" w:cs="宋体"/>
          <w:color w:val="auto"/>
          <w:kern w:val="0"/>
          <w:sz w:val="24"/>
          <w:highlight w:val="none"/>
        </w:rPr>
        <w:t>。</w:t>
      </w:r>
    </w:p>
    <w:p w14:paraId="5F33E06C">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7、投标截止时间</w:t>
      </w:r>
    </w:p>
    <w:p w14:paraId="6F420A64">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投标文件应于</w:t>
      </w:r>
      <w:bookmarkStart w:id="5" w:name="OLE_LINK10"/>
      <w:bookmarkStart w:id="6" w:name="OLE_LINK2"/>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bookmarkEnd w:id="5"/>
      <w:r>
        <w:rPr>
          <w:rFonts w:hint="eastAsia" w:ascii="宋体" w:hAnsi="宋体" w:cs="宋体"/>
          <w:color w:val="auto"/>
          <w:sz w:val="24"/>
          <w:highlight w:val="none"/>
          <w:lang w:val="en-US" w:eastAsia="zh-CN"/>
        </w:rPr>
        <w:t>上</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09:30</w:t>
      </w:r>
      <w:r>
        <w:rPr>
          <w:rFonts w:hint="eastAsia" w:ascii="宋体" w:hAnsi="宋体" w:cs="宋体"/>
          <w:color w:val="auto"/>
          <w:sz w:val="24"/>
          <w:highlight w:val="none"/>
        </w:rPr>
        <w:t>时</w:t>
      </w:r>
      <w:bookmarkEnd w:id="6"/>
      <w:r>
        <w:rPr>
          <w:rFonts w:hint="eastAsia" w:ascii="宋体" w:hAnsi="宋体" w:cs="宋体"/>
          <w:color w:val="auto"/>
          <w:sz w:val="24"/>
          <w:highlight w:val="none"/>
        </w:rPr>
        <w:t>之前提交到福建环闽工程造价咨询有限公司（</w:t>
      </w:r>
      <w:r>
        <w:rPr>
          <w:rFonts w:hint="eastAsia" w:ascii="宋体" w:hAnsi="宋体" w:cs="宋体"/>
          <w:color w:val="auto"/>
          <w:sz w:val="24"/>
          <w:highlight w:val="none"/>
          <w:lang w:eastAsia="zh-CN"/>
        </w:rPr>
        <w:t>福州市鼓楼区铜盘路446-3号大自然文化创意园6号楼4层</w:t>
      </w:r>
      <w:r>
        <w:rPr>
          <w:rFonts w:hint="eastAsia" w:ascii="宋体" w:hAnsi="宋体" w:cs="宋体"/>
          <w:color w:val="auto"/>
          <w:sz w:val="24"/>
          <w:highlight w:val="none"/>
        </w:rPr>
        <w:t>）开标大厅，逾期收到的或不符合规定的投标文件将被拒收，并将其原封不动地退回投标人。</w:t>
      </w:r>
    </w:p>
    <w:p w14:paraId="0A2AC773">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8、开标时间、地点</w:t>
      </w:r>
    </w:p>
    <w:p w14:paraId="7C4D9248">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8.1开标时间：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上</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09:30</w:t>
      </w:r>
      <w:r>
        <w:rPr>
          <w:rFonts w:hint="eastAsia" w:ascii="宋体" w:hAnsi="宋体" w:cs="宋体"/>
          <w:color w:val="auto"/>
          <w:sz w:val="24"/>
          <w:highlight w:val="none"/>
        </w:rPr>
        <w:t>时；</w:t>
      </w:r>
    </w:p>
    <w:p w14:paraId="0BED8539">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8.2开标地点: 福建环闽工程造价咨询有限公司（</w:t>
      </w:r>
      <w:r>
        <w:rPr>
          <w:rFonts w:hint="eastAsia" w:ascii="宋体" w:hAnsi="宋体" w:cs="宋体"/>
          <w:color w:val="auto"/>
          <w:sz w:val="24"/>
          <w:highlight w:val="none"/>
          <w:lang w:eastAsia="zh-CN"/>
        </w:rPr>
        <w:t>福州市鼓楼区铜盘路446-3号大自然文化创意园6号楼4层</w:t>
      </w:r>
      <w:r>
        <w:rPr>
          <w:rFonts w:hint="eastAsia" w:ascii="宋体" w:hAnsi="宋体" w:cs="宋体"/>
          <w:color w:val="auto"/>
          <w:sz w:val="24"/>
          <w:highlight w:val="none"/>
        </w:rPr>
        <w:t>）开标大厅</w:t>
      </w:r>
    </w:p>
    <w:p w14:paraId="0DE3A376">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9、发布公告的媒介</w:t>
      </w:r>
    </w:p>
    <w:p w14:paraId="3E75F045">
      <w:pPr>
        <w:keepNext w:val="0"/>
        <w:keepLines w:val="0"/>
        <w:pageBreakBefore w:val="0"/>
        <w:widowControl w:val="0"/>
        <w:numPr>
          <w:ilvl w:val="255"/>
          <w:numId w:val="0"/>
        </w:numPr>
        <w:kinsoku/>
        <w:wordWrap w:val="0"/>
        <w:overflowPunct/>
        <w:topLinePunct w:val="0"/>
        <w:bidi w:val="0"/>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工采通电子招投标交易平台（https://easy-prt.com）</w:t>
      </w:r>
    </w:p>
    <w:p w14:paraId="16177E47">
      <w:pPr>
        <w:keepNext w:val="0"/>
        <w:keepLines w:val="0"/>
        <w:pageBreakBefore w:val="0"/>
        <w:widowControl w:val="0"/>
        <w:numPr>
          <w:ilvl w:val="255"/>
          <w:numId w:val="0"/>
        </w:numPr>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10、联系方式</w:t>
      </w:r>
    </w:p>
    <w:p w14:paraId="61FA4F72">
      <w:pPr>
        <w:keepNext w:val="0"/>
        <w:keepLines w:val="0"/>
        <w:pageBreakBefore w:val="0"/>
        <w:widowControl w:val="0"/>
        <w:kinsoku/>
        <w:wordWrap w:val="0"/>
        <w:overflowPunct/>
        <w:topLinePunct w:val="0"/>
        <w:bidi w:val="0"/>
        <w:spacing w:line="360" w:lineRule="auto"/>
        <w:ind w:left="0"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采购人名称：</w:t>
      </w:r>
      <w:r>
        <w:rPr>
          <w:rFonts w:hint="eastAsia" w:ascii="宋体" w:hAnsi="宋体" w:cs="宋体"/>
          <w:color w:val="auto"/>
          <w:sz w:val="24"/>
          <w:highlight w:val="none"/>
          <w:u w:val="single"/>
          <w:lang w:val="en-US" w:eastAsia="zh-CN"/>
        </w:rPr>
        <w:t>福州职业技术学院</w:t>
      </w:r>
    </w:p>
    <w:p w14:paraId="2CD9FA9B">
      <w:pPr>
        <w:keepNext w:val="0"/>
        <w:keepLines w:val="0"/>
        <w:pageBreakBefore w:val="0"/>
        <w:widowControl w:val="0"/>
        <w:kinsoku/>
        <w:wordWrap w:val="0"/>
        <w:overflowPunct/>
        <w:topLinePunct w:val="0"/>
        <w:bidi w:val="0"/>
        <w:spacing w:line="360" w:lineRule="auto"/>
        <w:ind w:left="0"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 xml:space="preserve">地址： </w:t>
      </w:r>
      <w:r>
        <w:rPr>
          <w:rFonts w:hint="eastAsia" w:ascii="宋体" w:hAnsi="宋体" w:cs="宋体"/>
          <w:color w:val="auto"/>
          <w:sz w:val="24"/>
          <w:highlight w:val="none"/>
          <w:u w:val="single"/>
          <w:lang w:val="en-US" w:eastAsia="zh-CN"/>
        </w:rPr>
        <w:t>福建省福州市闽侯县上街镇联榕路8号</w:t>
      </w:r>
    </w:p>
    <w:p w14:paraId="093B21C4">
      <w:pPr>
        <w:keepNext w:val="0"/>
        <w:keepLines w:val="0"/>
        <w:pageBreakBefore w:val="0"/>
        <w:widowControl w:val="0"/>
        <w:kinsoku/>
        <w:wordWrap w:val="0"/>
        <w:overflowPunct/>
        <w:topLinePunct w:val="0"/>
        <w:bidi w:val="0"/>
        <w:spacing w:line="360" w:lineRule="auto"/>
        <w:ind w:left="0"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联系人：</w:t>
      </w:r>
      <w:r>
        <w:rPr>
          <w:rFonts w:hint="eastAsia" w:ascii="宋体" w:hAnsi="宋体" w:cs="宋体"/>
          <w:color w:val="auto"/>
          <w:sz w:val="24"/>
          <w:highlight w:val="none"/>
          <w:u w:val="single"/>
          <w:lang w:val="en-US" w:eastAsia="zh-CN"/>
        </w:rPr>
        <w:t>郑老师</w:t>
      </w:r>
    </w:p>
    <w:p w14:paraId="16A6A4DB">
      <w:pPr>
        <w:keepNext w:val="0"/>
        <w:keepLines w:val="0"/>
        <w:pageBreakBefore w:val="0"/>
        <w:widowControl w:val="0"/>
        <w:kinsoku/>
        <w:wordWrap w:val="0"/>
        <w:overflowPunct/>
        <w:topLinePunct w:val="0"/>
        <w:bidi w:val="0"/>
        <w:spacing w:line="360" w:lineRule="auto"/>
        <w:ind w:left="0"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电话：</w:t>
      </w:r>
      <w:r>
        <w:rPr>
          <w:rFonts w:hint="eastAsia" w:ascii="宋体" w:hAnsi="宋体" w:cs="宋体"/>
          <w:color w:val="auto"/>
          <w:sz w:val="24"/>
          <w:highlight w:val="none"/>
          <w:u w:val="single"/>
          <w:lang w:val="en-US" w:eastAsia="zh-CN"/>
        </w:rPr>
        <w:t xml:space="preserve"> 0591-83760305</w:t>
      </w:r>
    </w:p>
    <w:p w14:paraId="6A3E2324">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福建环闽工程造价咨询有限公司</w:t>
      </w:r>
    </w:p>
    <w:p w14:paraId="59EF9101">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福州市</w:t>
      </w:r>
      <w:r>
        <w:rPr>
          <w:rFonts w:hint="eastAsia" w:ascii="宋体" w:hAnsi="宋体" w:cs="宋体"/>
          <w:color w:val="auto"/>
          <w:sz w:val="24"/>
          <w:highlight w:val="none"/>
          <w:u w:val="single"/>
          <w:lang w:val="en-US" w:eastAsia="zh-CN"/>
        </w:rPr>
        <w:t>鼓楼区</w:t>
      </w:r>
      <w:r>
        <w:rPr>
          <w:rFonts w:hint="eastAsia" w:ascii="宋体" w:hAnsi="宋体" w:cs="宋体"/>
          <w:color w:val="auto"/>
          <w:sz w:val="24"/>
          <w:highlight w:val="none"/>
          <w:u w:val="single"/>
        </w:rPr>
        <w:t>铜盘路446-3号大自然文化创意园6号楼4层</w:t>
      </w:r>
    </w:p>
    <w:p w14:paraId="58739E03">
      <w:pPr>
        <w:keepNext w:val="0"/>
        <w:keepLines w:val="0"/>
        <w:pageBreakBefore w:val="0"/>
        <w:widowControl w:val="0"/>
        <w:kinsoku/>
        <w:wordWrap w:val="0"/>
        <w:overflowPunct/>
        <w:topLinePunct w:val="0"/>
        <w:bidi w:val="0"/>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邮编：</w:t>
      </w:r>
      <w:r>
        <w:rPr>
          <w:rFonts w:hint="eastAsia" w:ascii="宋体" w:hAnsi="宋体" w:cs="宋体"/>
          <w:color w:val="auto"/>
          <w:sz w:val="24"/>
          <w:highlight w:val="none"/>
          <w:u w:val="single"/>
        </w:rPr>
        <w:t>350001</w:t>
      </w:r>
    </w:p>
    <w:p w14:paraId="7A77BBF3">
      <w:pPr>
        <w:keepNext w:val="0"/>
        <w:keepLines w:val="0"/>
        <w:pageBreakBefore w:val="0"/>
        <w:widowControl w:val="0"/>
        <w:kinsoku/>
        <w:wordWrap w:val="0"/>
        <w:overflowPunct/>
        <w:topLinePunct w:val="0"/>
        <w:bidi w:val="0"/>
        <w:spacing w:line="360" w:lineRule="auto"/>
        <w:ind w:left="0" w:firstLine="472" w:firstLineChars="196"/>
        <w:textAlignment w:val="auto"/>
        <w:rPr>
          <w:rFonts w:ascii="宋体" w:hAnsi="宋体" w:cs="宋体"/>
          <w:color w:val="auto"/>
          <w:sz w:val="24"/>
          <w:highlight w:val="none"/>
          <w:u w:val="single"/>
        </w:rPr>
      </w:pPr>
      <w:r>
        <w:rPr>
          <w:rFonts w:hint="eastAsia" w:ascii="宋体" w:hAnsi="宋体" w:cs="宋体"/>
          <w:b/>
          <w:color w:val="auto"/>
          <w:sz w:val="24"/>
          <w:highlight w:val="none"/>
        </w:rPr>
        <w:t>[购买招标文件]</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黄</w:t>
      </w:r>
      <w:r>
        <w:rPr>
          <w:rFonts w:hint="eastAsia" w:ascii="宋体" w:hAnsi="宋体" w:cs="宋体"/>
          <w:color w:val="auto"/>
          <w:sz w:val="24"/>
          <w:highlight w:val="none"/>
          <w:u w:val="single"/>
          <w:lang w:val="en-US" w:eastAsia="zh-CN"/>
        </w:rPr>
        <w:t>辅豪</w:t>
      </w:r>
      <w:r>
        <w:rPr>
          <w:rFonts w:hint="eastAsia" w:ascii="宋体" w:hAnsi="宋体" w:cs="宋体"/>
          <w:color w:val="auto"/>
          <w:sz w:val="24"/>
          <w:highlight w:val="none"/>
        </w:rPr>
        <w:t xml:space="preserve"> 电话：</w:t>
      </w:r>
      <w:r>
        <w:rPr>
          <w:rFonts w:hint="eastAsia" w:ascii="宋体" w:hAnsi="宋体" w:cs="宋体"/>
          <w:color w:val="auto"/>
          <w:sz w:val="24"/>
          <w:highlight w:val="none"/>
          <w:u w:val="single"/>
        </w:rPr>
        <w:t>18905909820</w:t>
      </w:r>
    </w:p>
    <w:p w14:paraId="1E455DF6">
      <w:pPr>
        <w:keepNext w:val="0"/>
        <w:keepLines w:val="0"/>
        <w:pageBreakBefore w:val="0"/>
        <w:widowControl w:val="0"/>
        <w:kinsoku/>
        <w:wordWrap w:val="0"/>
        <w:overflowPunct/>
        <w:topLinePunct w:val="0"/>
        <w:bidi w:val="0"/>
        <w:spacing w:line="360" w:lineRule="auto"/>
        <w:ind w:left="0" w:firstLine="361" w:firstLineChars="150"/>
        <w:textAlignment w:val="auto"/>
        <w:rPr>
          <w:rFonts w:ascii="宋体" w:hAnsi="宋体" w:cs="宋体"/>
          <w:b/>
          <w:color w:val="auto"/>
          <w:sz w:val="24"/>
          <w:highlight w:val="none"/>
          <w:u w:val="single"/>
        </w:rPr>
      </w:pPr>
      <w:r>
        <w:rPr>
          <w:rFonts w:hint="eastAsia" w:ascii="宋体" w:hAnsi="宋体" w:cs="宋体"/>
          <w:b/>
          <w:color w:val="auto"/>
          <w:sz w:val="24"/>
          <w:highlight w:val="none"/>
        </w:rPr>
        <w:t xml:space="preserve"> [咨询本项目具体事项]</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黄</w:t>
      </w:r>
      <w:r>
        <w:rPr>
          <w:rFonts w:hint="eastAsia" w:ascii="宋体" w:hAnsi="宋体" w:cs="宋体"/>
          <w:color w:val="auto"/>
          <w:sz w:val="24"/>
          <w:highlight w:val="none"/>
          <w:u w:val="single"/>
          <w:lang w:val="en-US" w:eastAsia="zh-CN"/>
        </w:rPr>
        <w:t>辅豪</w:t>
      </w:r>
      <w:r>
        <w:rPr>
          <w:rFonts w:hint="eastAsia" w:ascii="宋体" w:hAnsi="宋体" w:cs="宋体"/>
          <w:color w:val="auto"/>
          <w:sz w:val="24"/>
          <w:highlight w:val="none"/>
        </w:rPr>
        <w:t xml:space="preserve"> 电话：</w:t>
      </w:r>
      <w:r>
        <w:rPr>
          <w:rFonts w:hint="eastAsia" w:ascii="宋体" w:hAnsi="宋体" w:cs="宋体"/>
          <w:color w:val="auto"/>
          <w:sz w:val="24"/>
          <w:highlight w:val="none"/>
          <w:u w:val="single"/>
        </w:rPr>
        <w:t>18905909820</w:t>
      </w:r>
    </w:p>
    <w:p w14:paraId="544A4867">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0591-83828909</w:t>
      </w:r>
    </w:p>
    <w:p w14:paraId="40BE1A0D">
      <w:pPr>
        <w:keepNext w:val="0"/>
        <w:keepLines w:val="0"/>
        <w:pageBreakBefore w:val="0"/>
        <w:widowControl w:val="0"/>
        <w:kinsoku/>
        <w:wordWrap w:val="0"/>
        <w:overflowPunct/>
        <w:topLinePunct w:val="0"/>
        <w:bidi w:val="0"/>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fjhmzj@qq.com</w:t>
      </w:r>
      <w:r>
        <w:rPr>
          <w:rFonts w:hint="eastAsia" w:ascii="宋体" w:hAnsi="宋体" w:cs="宋体"/>
          <w:color w:val="auto"/>
          <w:sz w:val="24"/>
          <w:highlight w:val="none"/>
        </w:rPr>
        <w:t>（此邮箱办理本项目相关事项）</w:t>
      </w:r>
    </w:p>
    <w:p w14:paraId="57509902">
      <w:pPr>
        <w:keepNext w:val="0"/>
        <w:keepLines w:val="0"/>
        <w:pageBreakBefore w:val="0"/>
        <w:widowControl w:val="0"/>
        <w:kinsoku/>
        <w:wordWrap w:val="0"/>
        <w:overflowPunct/>
        <w:topLinePunct w:val="0"/>
        <w:bidi w:val="0"/>
        <w:spacing w:line="360" w:lineRule="auto"/>
        <w:ind w:left="0"/>
        <w:jc w:val="left"/>
        <w:textAlignment w:val="auto"/>
        <w:rPr>
          <w:rFonts w:ascii="宋体" w:hAnsi="宋体" w:cs="宋体"/>
          <w:b/>
          <w:color w:val="auto"/>
          <w:sz w:val="24"/>
          <w:highlight w:val="none"/>
        </w:rPr>
      </w:pPr>
      <w:r>
        <w:rPr>
          <w:rFonts w:hint="eastAsia" w:ascii="宋体" w:hAnsi="宋体" w:cs="宋体"/>
          <w:color w:val="auto"/>
          <w:sz w:val="24"/>
          <w:highlight w:val="none"/>
        </w:rPr>
        <w:t>11、账户一览表</w:t>
      </w:r>
    </w:p>
    <w:tbl>
      <w:tblPr>
        <w:tblStyle w:val="2"/>
        <w:tblW w:w="8829" w:type="dxa"/>
        <w:jc w:val="center"/>
        <w:tblLayout w:type="fixed"/>
        <w:tblCellMar>
          <w:top w:w="0" w:type="dxa"/>
          <w:left w:w="108" w:type="dxa"/>
          <w:bottom w:w="0" w:type="dxa"/>
          <w:right w:w="108" w:type="dxa"/>
        </w:tblCellMar>
      </w:tblPr>
      <w:tblGrid>
        <w:gridCol w:w="2891"/>
        <w:gridCol w:w="5938"/>
      </w:tblGrid>
      <w:tr w14:paraId="1CE83DC2">
        <w:tblPrEx>
          <w:tblCellMar>
            <w:top w:w="0" w:type="dxa"/>
            <w:left w:w="108" w:type="dxa"/>
            <w:bottom w:w="0" w:type="dxa"/>
            <w:right w:w="108" w:type="dxa"/>
          </w:tblCellMar>
        </w:tblPrEx>
        <w:trPr>
          <w:jc w:val="center"/>
        </w:trPr>
        <w:tc>
          <w:tcPr>
            <w:tcW w:w="2891" w:type="dxa"/>
            <w:vMerge w:val="restart"/>
            <w:tcBorders>
              <w:top w:val="single" w:color="auto" w:sz="4" w:space="0"/>
              <w:left w:val="single" w:color="auto" w:sz="4" w:space="0"/>
              <w:right w:val="single" w:color="auto" w:sz="4" w:space="0"/>
            </w:tcBorders>
            <w:vAlign w:val="center"/>
          </w:tcPr>
          <w:p w14:paraId="17599BD9">
            <w:pPr>
              <w:keepNext w:val="0"/>
              <w:keepLines w:val="0"/>
              <w:pageBreakBefore w:val="0"/>
              <w:widowControl w:val="0"/>
              <w:kinsoku/>
              <w:wordWrap w:val="0"/>
              <w:overflowPunct/>
              <w:topLinePunct w:val="0"/>
              <w:bidi w:val="0"/>
              <w:spacing w:line="360" w:lineRule="auto"/>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招标代理服务费专用账户</w:t>
            </w:r>
          </w:p>
        </w:tc>
        <w:tc>
          <w:tcPr>
            <w:tcW w:w="5938" w:type="dxa"/>
            <w:tcBorders>
              <w:top w:val="single" w:color="auto" w:sz="4" w:space="0"/>
              <w:left w:val="single" w:color="auto" w:sz="4" w:space="0"/>
              <w:bottom w:val="single" w:color="auto" w:sz="4" w:space="0"/>
              <w:right w:val="single" w:color="auto" w:sz="4" w:space="0"/>
            </w:tcBorders>
          </w:tcPr>
          <w:p w14:paraId="0C57EB26">
            <w:pPr>
              <w:keepNext w:val="0"/>
              <w:keepLines w:val="0"/>
              <w:pageBreakBefore w:val="0"/>
              <w:widowControl w:val="0"/>
              <w:kinsoku/>
              <w:wordWrap w:val="0"/>
              <w:overflowPunct/>
              <w:topLinePunct w:val="0"/>
              <w:bidi w:val="0"/>
              <w:spacing w:line="360" w:lineRule="auto"/>
              <w:ind w:left="0"/>
              <w:textAlignment w:val="auto"/>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bCs/>
                <w:color w:val="auto"/>
                <w:sz w:val="24"/>
                <w:highlight w:val="none"/>
              </w:rPr>
              <w:t>福建环闽工程造价咨询有限公司福州台江区分公司</w:t>
            </w:r>
          </w:p>
        </w:tc>
      </w:tr>
      <w:tr w14:paraId="47E44252">
        <w:tblPrEx>
          <w:tblCellMar>
            <w:top w:w="0" w:type="dxa"/>
            <w:left w:w="108" w:type="dxa"/>
            <w:bottom w:w="0" w:type="dxa"/>
            <w:right w:w="108" w:type="dxa"/>
          </w:tblCellMar>
        </w:tblPrEx>
        <w:trPr>
          <w:jc w:val="center"/>
        </w:trPr>
        <w:tc>
          <w:tcPr>
            <w:tcW w:w="2891" w:type="dxa"/>
            <w:vMerge w:val="continue"/>
            <w:tcBorders>
              <w:left w:val="single" w:color="auto" w:sz="4" w:space="0"/>
              <w:right w:val="single" w:color="auto" w:sz="4" w:space="0"/>
            </w:tcBorders>
            <w:vAlign w:val="center"/>
          </w:tcPr>
          <w:p w14:paraId="54B1B8A7">
            <w:pPr>
              <w:keepNext w:val="0"/>
              <w:keepLines w:val="0"/>
              <w:pageBreakBefore w:val="0"/>
              <w:widowControl w:val="0"/>
              <w:kinsoku/>
              <w:wordWrap w:val="0"/>
              <w:overflowPunct/>
              <w:topLinePunct w:val="0"/>
              <w:bidi w:val="0"/>
              <w:spacing w:line="360" w:lineRule="auto"/>
              <w:ind w:left="0"/>
              <w:jc w:val="center"/>
              <w:textAlignment w:val="auto"/>
              <w:rPr>
                <w:rFonts w:ascii="宋体" w:hAnsi="宋体" w:cs="宋体"/>
                <w:color w:val="auto"/>
                <w:sz w:val="24"/>
                <w:highlight w:val="none"/>
              </w:rPr>
            </w:pPr>
          </w:p>
        </w:tc>
        <w:tc>
          <w:tcPr>
            <w:tcW w:w="5938" w:type="dxa"/>
            <w:tcBorders>
              <w:top w:val="single" w:color="auto" w:sz="4" w:space="0"/>
              <w:left w:val="single" w:color="auto" w:sz="4" w:space="0"/>
              <w:bottom w:val="single" w:color="auto" w:sz="4" w:space="0"/>
              <w:right w:val="single" w:color="auto" w:sz="4" w:space="0"/>
            </w:tcBorders>
          </w:tcPr>
          <w:p w14:paraId="68B599E9">
            <w:pPr>
              <w:keepNext w:val="0"/>
              <w:keepLines w:val="0"/>
              <w:pageBreakBefore w:val="0"/>
              <w:widowControl w:val="0"/>
              <w:kinsoku/>
              <w:wordWrap w:val="0"/>
              <w:overflowPunct/>
              <w:topLinePunct w:val="0"/>
              <w:bidi w:val="0"/>
              <w:spacing w:line="360" w:lineRule="auto"/>
              <w:ind w:left="0"/>
              <w:textAlignment w:val="auto"/>
              <w:rPr>
                <w:rFonts w:ascii="宋体" w:hAnsi="宋体" w:cs="宋体"/>
                <w:color w:val="auto"/>
                <w:sz w:val="24"/>
                <w:highlight w:val="none"/>
              </w:rPr>
            </w:pPr>
            <w:r>
              <w:rPr>
                <w:rFonts w:hint="eastAsia" w:ascii="宋体" w:hAnsi="宋体" w:cs="宋体"/>
                <w:color w:val="auto"/>
                <w:sz w:val="24"/>
                <w:highlight w:val="none"/>
              </w:rPr>
              <w:t>开户银行：中国民生银行福州分行营业部</w:t>
            </w:r>
          </w:p>
        </w:tc>
      </w:tr>
      <w:tr w14:paraId="46A786D9">
        <w:tblPrEx>
          <w:tblCellMar>
            <w:top w:w="0" w:type="dxa"/>
            <w:left w:w="108" w:type="dxa"/>
            <w:bottom w:w="0" w:type="dxa"/>
            <w:right w:w="108" w:type="dxa"/>
          </w:tblCellMar>
        </w:tblPrEx>
        <w:trPr>
          <w:jc w:val="center"/>
        </w:trPr>
        <w:tc>
          <w:tcPr>
            <w:tcW w:w="2891" w:type="dxa"/>
            <w:vMerge w:val="continue"/>
            <w:tcBorders>
              <w:left w:val="single" w:color="auto" w:sz="4" w:space="0"/>
              <w:bottom w:val="single" w:color="auto" w:sz="4" w:space="0"/>
              <w:right w:val="single" w:color="auto" w:sz="4" w:space="0"/>
            </w:tcBorders>
            <w:vAlign w:val="center"/>
          </w:tcPr>
          <w:p w14:paraId="662B86A7">
            <w:pPr>
              <w:keepNext w:val="0"/>
              <w:keepLines w:val="0"/>
              <w:pageBreakBefore w:val="0"/>
              <w:widowControl w:val="0"/>
              <w:kinsoku/>
              <w:wordWrap w:val="0"/>
              <w:overflowPunct/>
              <w:topLinePunct w:val="0"/>
              <w:bidi w:val="0"/>
              <w:spacing w:line="360" w:lineRule="auto"/>
              <w:ind w:left="0"/>
              <w:jc w:val="center"/>
              <w:textAlignment w:val="auto"/>
              <w:rPr>
                <w:rFonts w:ascii="宋体" w:hAnsi="宋体" w:cs="宋体"/>
                <w:color w:val="auto"/>
                <w:sz w:val="24"/>
                <w:highlight w:val="none"/>
              </w:rPr>
            </w:pPr>
          </w:p>
        </w:tc>
        <w:tc>
          <w:tcPr>
            <w:tcW w:w="5938" w:type="dxa"/>
            <w:tcBorders>
              <w:top w:val="single" w:color="auto" w:sz="4" w:space="0"/>
              <w:left w:val="single" w:color="auto" w:sz="4" w:space="0"/>
              <w:bottom w:val="single" w:color="auto" w:sz="4" w:space="0"/>
              <w:right w:val="single" w:color="auto" w:sz="4" w:space="0"/>
            </w:tcBorders>
          </w:tcPr>
          <w:p w14:paraId="3D0F4159">
            <w:pPr>
              <w:keepNext w:val="0"/>
              <w:keepLines w:val="0"/>
              <w:pageBreakBefore w:val="0"/>
              <w:widowControl w:val="0"/>
              <w:kinsoku/>
              <w:wordWrap w:val="0"/>
              <w:overflowPunct/>
              <w:topLinePunct w:val="0"/>
              <w:bidi w:val="0"/>
              <w:spacing w:line="360" w:lineRule="auto"/>
              <w:ind w:left="0"/>
              <w:textAlignment w:val="auto"/>
              <w:rPr>
                <w:rFonts w:ascii="宋体" w:hAnsi="宋体" w:cs="宋体"/>
                <w:color w:val="auto"/>
                <w:sz w:val="24"/>
                <w:highlight w:val="none"/>
              </w:rPr>
            </w:pPr>
            <w:r>
              <w:rPr>
                <w:rFonts w:hint="eastAsia" w:ascii="宋体" w:hAnsi="宋体" w:cs="宋体"/>
                <w:color w:val="auto"/>
                <w:sz w:val="24"/>
                <w:highlight w:val="none"/>
              </w:rPr>
              <w:t>账号：697458481</w:t>
            </w:r>
          </w:p>
        </w:tc>
      </w:tr>
    </w:tbl>
    <w:p w14:paraId="3E044D64">
      <w:pPr>
        <w:keepNext w:val="0"/>
        <w:keepLines w:val="0"/>
        <w:pageBreakBefore w:val="0"/>
        <w:widowControl w:val="0"/>
        <w:kinsoku/>
        <w:wordWrap w:val="0"/>
        <w:overflowPunct/>
        <w:topLinePunct w:val="0"/>
        <w:bidi w:val="0"/>
        <w:spacing w:line="360" w:lineRule="auto"/>
        <w:ind w:left="0"/>
        <w:textAlignment w:val="auto"/>
        <w:rPr>
          <w:rFonts w:hint="eastAsia" w:ascii="宋体" w:hAnsi="宋体" w:eastAsia="宋体" w:cs="宋体"/>
          <w:b/>
          <w:color w:val="auto"/>
          <w:sz w:val="36"/>
          <w:szCs w:val="36"/>
          <w:highlight w:val="none"/>
          <w:lang w:val="en-US" w:eastAsia="zh-CN"/>
        </w:rPr>
      </w:pPr>
      <w:bookmarkStart w:id="7" w:name="_Toc28648"/>
      <w:r>
        <w:rPr>
          <w:rFonts w:hint="eastAsia" w:ascii="宋体" w:hAnsi="宋体" w:cs="宋体"/>
          <w:b/>
          <w:color w:val="auto"/>
          <w:sz w:val="36"/>
          <w:szCs w:val="36"/>
          <w:highlight w:val="none"/>
          <w:lang w:val="en-US" w:eastAsia="zh-CN"/>
        </w:rPr>
        <w:t>附：</w:t>
      </w:r>
    </w:p>
    <w:p w14:paraId="7F0453C2">
      <w:pPr>
        <w:keepNext w:val="0"/>
        <w:keepLines w:val="0"/>
        <w:pageBreakBefore w:val="0"/>
        <w:widowControl w:val="0"/>
        <w:kinsoku/>
        <w:wordWrap w:val="0"/>
        <w:overflowPunct/>
        <w:topLinePunct w:val="0"/>
        <w:bidi w:val="0"/>
        <w:spacing w:line="360" w:lineRule="auto"/>
        <w:ind w:left="0"/>
        <w:jc w:val="center"/>
        <w:textAlignment w:val="auto"/>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招标内容一览表</w:t>
      </w:r>
      <w:bookmarkEnd w:id="7"/>
    </w:p>
    <w:p w14:paraId="50022AFC">
      <w:pPr>
        <w:keepNext w:val="0"/>
        <w:keepLines w:val="0"/>
        <w:pageBreakBefore w:val="0"/>
        <w:widowControl w:val="0"/>
        <w:kinsoku/>
        <w:wordWrap w:val="0"/>
        <w:overflowPunct/>
        <w:topLinePunct w:val="0"/>
        <w:bidi w:val="0"/>
        <w:spacing w:line="360" w:lineRule="auto"/>
        <w:ind w:left="0"/>
        <w:textAlignment w:val="auto"/>
        <w:rPr>
          <w:rFonts w:hint="eastAsia"/>
          <w:color w:val="auto"/>
          <w:highlight w:val="none"/>
        </w:rPr>
      </w:pP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37"/>
        <w:gridCol w:w="2119"/>
        <w:gridCol w:w="2683"/>
        <w:gridCol w:w="1342"/>
        <w:gridCol w:w="863"/>
        <w:gridCol w:w="1271"/>
        <w:gridCol w:w="1263"/>
      </w:tblGrid>
      <w:tr w14:paraId="4C004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532" w:type="pct"/>
            <w:noWrap w:val="0"/>
            <w:vAlign w:val="center"/>
          </w:tcPr>
          <w:p w14:paraId="486CE50C">
            <w:pPr>
              <w:keepNext w:val="0"/>
              <w:keepLines w:val="0"/>
              <w:pageBreakBefore w:val="0"/>
              <w:widowControl w:val="0"/>
              <w:kinsoku/>
              <w:wordWrap w:val="0"/>
              <w:overflowPunct/>
              <w:topLinePunct w:val="0"/>
              <w:bidi w:val="0"/>
              <w:spacing w:line="360" w:lineRule="auto"/>
              <w:ind w:left="0"/>
              <w:jc w:val="center"/>
              <w:textAlignment w:val="auto"/>
              <w:rPr>
                <w:rFonts w:hint="eastAsia" w:ascii="宋体" w:hAnsi="宋体" w:eastAsia="宋体" w:cs="宋体"/>
                <w:color w:val="auto"/>
                <w:sz w:val="24"/>
                <w:highlight w:val="none"/>
                <w:lang w:eastAsia="zh-CN"/>
              </w:rPr>
            </w:pPr>
            <w:bookmarkStart w:id="8" w:name="OLE_LINK5" w:colFirst="0" w:colLast="6"/>
            <w:r>
              <w:rPr>
                <w:rFonts w:hint="eastAsia" w:ascii="宋体" w:hAnsi="宋体" w:cs="宋体"/>
                <w:color w:val="auto"/>
                <w:sz w:val="24"/>
                <w:highlight w:val="none"/>
                <w:lang w:eastAsia="zh-CN"/>
              </w:rPr>
              <w:t>采购包</w:t>
            </w:r>
          </w:p>
        </w:tc>
        <w:tc>
          <w:tcPr>
            <w:tcW w:w="992" w:type="pct"/>
            <w:noWrap w:val="0"/>
            <w:vAlign w:val="center"/>
          </w:tcPr>
          <w:p w14:paraId="7824468B">
            <w:pPr>
              <w:keepNext w:val="0"/>
              <w:keepLines w:val="0"/>
              <w:pageBreakBefore w:val="0"/>
              <w:widowControl w:val="0"/>
              <w:kinsoku/>
              <w:wordWrap w:val="0"/>
              <w:overflowPunct/>
              <w:topLinePunct w:val="0"/>
              <w:bidi w:val="0"/>
              <w:spacing w:line="360" w:lineRule="auto"/>
              <w:ind w:left="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项目名称</w:t>
            </w:r>
          </w:p>
        </w:tc>
        <w:tc>
          <w:tcPr>
            <w:tcW w:w="1256" w:type="pct"/>
            <w:shd w:val="clear" w:color="auto" w:fill="auto"/>
            <w:noWrap w:val="0"/>
            <w:vAlign w:val="center"/>
          </w:tcPr>
          <w:p w14:paraId="4BA475BF">
            <w:pPr>
              <w:keepNext w:val="0"/>
              <w:keepLines w:val="0"/>
              <w:pageBreakBefore w:val="0"/>
              <w:widowControl w:val="0"/>
              <w:kinsoku/>
              <w:wordWrap w:val="0"/>
              <w:overflowPunct/>
              <w:topLinePunct w:val="0"/>
              <w:bidi w:val="0"/>
              <w:spacing w:line="360" w:lineRule="auto"/>
              <w:ind w:left="0"/>
              <w:jc w:val="center"/>
              <w:textAlignment w:val="auto"/>
              <w:rPr>
                <w:rFonts w:hint="eastAsia" w:ascii="黑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技术参数及</w:t>
            </w:r>
            <w:r>
              <w:rPr>
                <w:rFonts w:hint="eastAsia" w:ascii="宋体" w:hAnsi="宋体" w:cs="宋体"/>
                <w:color w:val="auto"/>
                <w:sz w:val="24"/>
                <w:highlight w:val="none"/>
              </w:rPr>
              <w:t>要求</w:t>
            </w:r>
          </w:p>
        </w:tc>
        <w:tc>
          <w:tcPr>
            <w:tcW w:w="628" w:type="pct"/>
            <w:noWrap w:val="0"/>
            <w:vAlign w:val="center"/>
          </w:tcPr>
          <w:p w14:paraId="110FF4ED">
            <w:pPr>
              <w:keepNext w:val="0"/>
              <w:keepLines w:val="0"/>
              <w:pageBreakBefore w:val="0"/>
              <w:widowControl w:val="0"/>
              <w:kinsoku/>
              <w:wordWrap w:val="0"/>
              <w:overflowPunct/>
              <w:topLinePunct w:val="0"/>
              <w:bidi w:val="0"/>
              <w:spacing w:line="360" w:lineRule="auto"/>
              <w:ind w:left="0"/>
              <w:jc w:val="center"/>
              <w:textAlignment w:val="auto"/>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单价限价（元）</w:t>
            </w:r>
          </w:p>
        </w:tc>
        <w:tc>
          <w:tcPr>
            <w:tcW w:w="404" w:type="pct"/>
            <w:noWrap w:val="0"/>
            <w:vAlign w:val="center"/>
          </w:tcPr>
          <w:p w14:paraId="4CD02834">
            <w:pPr>
              <w:keepNext w:val="0"/>
              <w:keepLines w:val="0"/>
              <w:pageBreakBefore w:val="0"/>
              <w:widowControl w:val="0"/>
              <w:kinsoku/>
              <w:wordWrap w:val="0"/>
              <w:overflowPunct/>
              <w:topLinePunct w:val="0"/>
              <w:bidi w:val="0"/>
              <w:spacing w:line="360" w:lineRule="auto"/>
              <w:ind w:left="0"/>
              <w:jc w:val="center"/>
              <w:textAlignment w:val="auto"/>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数量</w:t>
            </w:r>
          </w:p>
        </w:tc>
        <w:tc>
          <w:tcPr>
            <w:tcW w:w="595" w:type="pct"/>
            <w:noWrap w:val="0"/>
            <w:vAlign w:val="center"/>
          </w:tcPr>
          <w:p w14:paraId="379EE971">
            <w:pPr>
              <w:keepNext w:val="0"/>
              <w:keepLines w:val="0"/>
              <w:pageBreakBefore w:val="0"/>
              <w:widowControl w:val="0"/>
              <w:kinsoku/>
              <w:wordWrap w:val="0"/>
              <w:overflowPunct/>
              <w:topLinePunct w:val="0"/>
              <w:bidi w:val="0"/>
              <w:spacing w:line="360" w:lineRule="auto"/>
              <w:ind w:left="0"/>
              <w:jc w:val="center"/>
              <w:textAlignment w:val="auto"/>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最高限价（元）</w:t>
            </w:r>
          </w:p>
        </w:tc>
        <w:tc>
          <w:tcPr>
            <w:tcW w:w="591" w:type="pct"/>
            <w:noWrap w:val="0"/>
            <w:vAlign w:val="center"/>
          </w:tcPr>
          <w:p w14:paraId="19E50213">
            <w:pPr>
              <w:keepNext w:val="0"/>
              <w:keepLines w:val="0"/>
              <w:pageBreakBefore w:val="0"/>
              <w:widowControl w:val="0"/>
              <w:kinsoku/>
              <w:wordWrap w:val="0"/>
              <w:overflowPunct/>
              <w:topLinePunct w:val="0"/>
              <w:bidi w:val="0"/>
              <w:adjustRightInd w:val="0"/>
              <w:snapToGrid w:val="0"/>
              <w:spacing w:line="360" w:lineRule="auto"/>
              <w:ind w:left="0"/>
              <w:jc w:val="center"/>
              <w:textAlignment w:val="auto"/>
              <w:rPr>
                <w:rFonts w:hint="eastAsia" w:ascii="宋体" w:hAnsi="宋体" w:cs="宋体"/>
                <w:color w:val="auto"/>
                <w:sz w:val="24"/>
                <w:highlight w:val="none"/>
                <w:lang w:val="en-US" w:eastAsia="zh-CN"/>
              </w:rPr>
            </w:pPr>
            <w:r>
              <w:rPr>
                <w:rFonts w:hint="eastAsia" w:ascii="宋体" w:hAnsi="宋体"/>
                <w:color w:val="auto"/>
                <w:sz w:val="24"/>
                <w:highlight w:val="none"/>
              </w:rPr>
              <w:t>备注</w:t>
            </w:r>
          </w:p>
        </w:tc>
      </w:tr>
      <w:tr w14:paraId="47EC3D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532" w:type="pct"/>
            <w:noWrap w:val="0"/>
            <w:vAlign w:val="center"/>
          </w:tcPr>
          <w:p w14:paraId="0B765A03">
            <w:pPr>
              <w:keepNext w:val="0"/>
              <w:keepLines w:val="0"/>
              <w:pageBreakBefore w:val="0"/>
              <w:widowControl w:val="0"/>
              <w:kinsoku/>
              <w:wordWrap w:val="0"/>
              <w:overflowPunct/>
              <w:topLinePunct w:val="0"/>
              <w:bidi w:val="0"/>
              <w:spacing w:line="360" w:lineRule="auto"/>
              <w:ind w:lef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pct"/>
            <w:noWrap w:val="0"/>
            <w:vAlign w:val="center"/>
          </w:tcPr>
          <w:p w14:paraId="4CC796CC">
            <w:pPr>
              <w:keepNext w:val="0"/>
              <w:keepLines w:val="0"/>
              <w:pageBreakBefore w:val="0"/>
              <w:widowControl w:val="0"/>
              <w:kinsoku/>
              <w:wordWrap w:val="0"/>
              <w:overflowPunct/>
              <w:topLinePunct w:val="0"/>
              <w:bidi w:val="0"/>
              <w:spacing w:line="360" w:lineRule="auto"/>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福州职业技术学院2025-2028年度法律服务项目</w:t>
            </w:r>
          </w:p>
        </w:tc>
        <w:tc>
          <w:tcPr>
            <w:tcW w:w="1256" w:type="pct"/>
            <w:shd w:val="clear" w:color="auto" w:fill="auto"/>
            <w:noWrap w:val="0"/>
            <w:vAlign w:val="center"/>
          </w:tcPr>
          <w:p w14:paraId="4F0CCF57">
            <w:pPr>
              <w:keepNext w:val="0"/>
              <w:keepLines w:val="0"/>
              <w:pageBreakBefore w:val="0"/>
              <w:widowControl w:val="0"/>
              <w:kinsoku/>
              <w:wordWrap w:val="0"/>
              <w:overflowPunct/>
              <w:topLinePunct w:val="0"/>
              <w:bidi w:val="0"/>
              <w:spacing w:line="360" w:lineRule="auto"/>
              <w:ind w:lef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详见</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第三章“采购内容及要求”</w:t>
            </w:r>
          </w:p>
        </w:tc>
        <w:tc>
          <w:tcPr>
            <w:tcW w:w="628" w:type="pct"/>
            <w:noWrap w:val="0"/>
            <w:vAlign w:val="center"/>
          </w:tcPr>
          <w:p w14:paraId="2EEFD874">
            <w:pPr>
              <w:keepNext w:val="0"/>
              <w:keepLines w:val="0"/>
              <w:pageBreakBefore w:val="0"/>
              <w:widowControl w:val="0"/>
              <w:kinsoku/>
              <w:wordWrap w:val="0"/>
              <w:overflowPunct/>
              <w:topLinePunct w:val="0"/>
              <w:bidi w:val="0"/>
              <w:spacing w:line="360" w:lineRule="auto"/>
              <w:ind w:left="0"/>
              <w:jc w:val="center"/>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48</w:t>
            </w:r>
            <w:r>
              <w:rPr>
                <w:rFonts w:hint="eastAsia" w:ascii="宋体" w:hAnsi="宋体" w:cs="宋体"/>
                <w:color w:val="auto"/>
                <w:sz w:val="24"/>
                <w:highlight w:val="none"/>
                <w:lang w:val="en-US" w:eastAsia="zh-CN"/>
              </w:rPr>
              <w:t>000</w:t>
            </w:r>
          </w:p>
        </w:tc>
        <w:tc>
          <w:tcPr>
            <w:tcW w:w="404" w:type="pct"/>
            <w:noWrap w:val="0"/>
            <w:vAlign w:val="center"/>
          </w:tcPr>
          <w:p w14:paraId="6E0D544E">
            <w:pPr>
              <w:keepNext w:val="0"/>
              <w:keepLines w:val="0"/>
              <w:pageBreakBefore w:val="0"/>
              <w:widowControl w:val="0"/>
              <w:kinsoku/>
              <w:wordWrap w:val="0"/>
              <w:overflowPunct/>
              <w:topLinePunct w:val="0"/>
              <w:bidi w:val="0"/>
              <w:spacing w:line="360" w:lineRule="auto"/>
              <w:ind w:left="0"/>
              <w:jc w:val="center"/>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3</w:t>
            </w:r>
            <w:r>
              <w:rPr>
                <w:rFonts w:hint="eastAsia" w:ascii="宋体" w:hAnsi="宋体"/>
                <w:color w:val="auto"/>
                <w:sz w:val="24"/>
                <w:highlight w:val="none"/>
                <w:lang w:eastAsia="zh-CN"/>
              </w:rPr>
              <w:t>年</w:t>
            </w:r>
          </w:p>
        </w:tc>
        <w:tc>
          <w:tcPr>
            <w:tcW w:w="595" w:type="pct"/>
            <w:noWrap w:val="0"/>
            <w:vAlign w:val="center"/>
          </w:tcPr>
          <w:p w14:paraId="52BFA55A">
            <w:pPr>
              <w:keepNext w:val="0"/>
              <w:keepLines w:val="0"/>
              <w:pageBreakBefore w:val="0"/>
              <w:widowControl w:val="0"/>
              <w:kinsoku/>
              <w:wordWrap w:val="0"/>
              <w:overflowPunct/>
              <w:topLinePunct w:val="0"/>
              <w:bidi w:val="0"/>
              <w:spacing w:line="360" w:lineRule="auto"/>
              <w:ind w:left="0"/>
              <w:jc w:val="center"/>
              <w:textAlignment w:val="auto"/>
              <w:rPr>
                <w:rFonts w:hint="default" w:ascii="宋体" w:hAnsi="宋体" w:cs="宋体"/>
                <w:color w:val="auto"/>
                <w:sz w:val="24"/>
                <w:highlight w:val="none"/>
                <w:lang w:val="en-US" w:eastAsia="zh-CN"/>
              </w:rPr>
            </w:pPr>
            <w:r>
              <w:rPr>
                <w:rFonts w:hint="eastAsia" w:ascii="宋体" w:hAnsi="宋体"/>
                <w:color w:val="auto"/>
                <w:sz w:val="24"/>
                <w:highlight w:val="none"/>
                <w:lang w:val="en-US" w:eastAsia="zh-CN"/>
              </w:rPr>
              <w:t>144000</w:t>
            </w:r>
          </w:p>
        </w:tc>
        <w:tc>
          <w:tcPr>
            <w:tcW w:w="591" w:type="pct"/>
            <w:noWrap w:val="0"/>
            <w:vAlign w:val="center"/>
          </w:tcPr>
          <w:p w14:paraId="55729B17">
            <w:pPr>
              <w:keepNext w:val="0"/>
              <w:keepLines w:val="0"/>
              <w:pageBreakBefore w:val="0"/>
              <w:widowControl w:val="0"/>
              <w:kinsoku/>
              <w:wordWrap w:val="0"/>
              <w:overflowPunct/>
              <w:topLinePunct w:val="0"/>
              <w:bidi w:val="0"/>
              <w:adjustRightInd w:val="0"/>
              <w:snapToGrid w:val="0"/>
              <w:spacing w:line="360" w:lineRule="auto"/>
              <w:ind w:left="0"/>
              <w:jc w:val="center"/>
              <w:textAlignment w:val="auto"/>
              <w:rPr>
                <w:rFonts w:hint="eastAsia" w:ascii="宋体" w:hAnsi="宋体" w:cs="宋体"/>
                <w:color w:val="auto"/>
                <w:sz w:val="24"/>
                <w:highlight w:val="none"/>
              </w:rPr>
            </w:pPr>
            <w:r>
              <w:rPr>
                <w:rFonts w:hint="eastAsia" w:ascii="宋体" w:hAnsi="宋体"/>
                <w:color w:val="auto"/>
                <w:sz w:val="24"/>
                <w:highlight w:val="none"/>
                <w:lang w:val="en-US" w:eastAsia="zh-CN"/>
              </w:rPr>
              <w:t>专项诉讼费另计</w:t>
            </w:r>
          </w:p>
        </w:tc>
      </w:tr>
      <w:bookmarkEnd w:id="8"/>
    </w:tbl>
    <w:p w14:paraId="7584D1ED">
      <w:pPr>
        <w:keepNext w:val="0"/>
        <w:keepLines w:val="0"/>
        <w:pageBreakBefore w:val="0"/>
        <w:widowControl w:val="0"/>
        <w:kinsoku/>
        <w:wordWrap w:val="0"/>
        <w:overflowPunct/>
        <w:topLinePunct w:val="0"/>
        <w:bidi w:val="0"/>
        <w:snapToGrid/>
        <w:spacing w:line="360" w:lineRule="auto"/>
        <w:ind w:left="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3B55DD24">
      <w:pPr>
        <w:pStyle w:val="4"/>
        <w:keepNext w:val="0"/>
        <w:keepLines w:val="0"/>
        <w:pageBreakBefore w:val="0"/>
        <w:widowControl w:val="0"/>
        <w:kinsoku/>
        <w:wordWrap w:val="0"/>
        <w:overflowPunct/>
        <w:topLinePunct w:val="0"/>
        <w:bidi w:val="0"/>
        <w:snapToGrid/>
        <w:spacing w:line="360" w:lineRule="auto"/>
        <w:ind w:left="0"/>
        <w:textAlignment w:val="auto"/>
        <w:outlineLvl w:val="0"/>
        <w:rPr>
          <w:rFonts w:hint="eastAsia" w:ascii="宋体" w:hAnsi="宋体" w:eastAsia="宋体" w:cs="宋体"/>
          <w:color w:val="auto"/>
          <w:kern w:val="2"/>
          <w:highlight w:val="none"/>
        </w:rPr>
      </w:pPr>
      <w:r>
        <w:rPr>
          <w:rFonts w:hint="eastAsia" w:ascii="宋体" w:hAnsi="宋体" w:eastAsia="宋体" w:cs="宋体"/>
          <w:color w:val="auto"/>
          <w:kern w:val="2"/>
          <w:highlight w:val="none"/>
        </w:rPr>
        <w:t>1、</w:t>
      </w:r>
      <w:r>
        <w:rPr>
          <w:rFonts w:hint="eastAsia" w:ascii="宋体" w:hAnsi="宋体" w:eastAsia="宋体" w:cs="宋体"/>
          <w:color w:val="auto"/>
          <w:kern w:val="2"/>
          <w:highlight w:val="none"/>
          <w:lang w:eastAsia="zh-CN"/>
        </w:rPr>
        <w:t>投标人</w:t>
      </w:r>
      <w:r>
        <w:rPr>
          <w:rFonts w:hint="eastAsia" w:ascii="宋体" w:hAnsi="宋体" w:eastAsia="宋体" w:cs="宋体"/>
          <w:color w:val="auto"/>
          <w:kern w:val="2"/>
          <w:highlight w:val="none"/>
        </w:rPr>
        <w:t>对</w:t>
      </w:r>
      <w:r>
        <w:rPr>
          <w:rFonts w:hint="eastAsia" w:ascii="宋体" w:hAnsi="宋体" w:eastAsia="宋体" w:cs="宋体"/>
          <w:color w:val="auto"/>
          <w:kern w:val="2"/>
          <w:highlight w:val="none"/>
          <w:lang w:eastAsia="zh-CN"/>
        </w:rPr>
        <w:t>采购包</w:t>
      </w:r>
      <w:r>
        <w:rPr>
          <w:rFonts w:hint="eastAsia" w:ascii="宋体" w:hAnsi="宋体" w:eastAsia="宋体" w:cs="宋体"/>
          <w:color w:val="auto"/>
          <w:kern w:val="2"/>
          <w:highlight w:val="none"/>
        </w:rPr>
        <w:t>内所有内容投标必须完整。</w:t>
      </w:r>
    </w:p>
    <w:p w14:paraId="532C8148">
      <w:pPr>
        <w:pStyle w:val="4"/>
        <w:keepNext w:val="0"/>
        <w:keepLines w:val="0"/>
        <w:pageBreakBefore w:val="0"/>
        <w:widowControl w:val="0"/>
        <w:kinsoku/>
        <w:wordWrap w:val="0"/>
        <w:overflowPunct/>
        <w:topLinePunct w:val="0"/>
        <w:bidi w:val="0"/>
        <w:snapToGrid/>
        <w:spacing w:line="360" w:lineRule="auto"/>
        <w:ind w:left="0"/>
        <w:textAlignment w:val="auto"/>
        <w:outlineLvl w:val="0"/>
        <w:rPr>
          <w:rFonts w:hint="eastAsia" w:ascii="宋体" w:hAnsi="宋体" w:eastAsia="宋体" w:cs="宋体"/>
          <w:color w:val="auto"/>
          <w:kern w:val="2"/>
          <w:highlight w:val="none"/>
        </w:rPr>
      </w:pPr>
      <w:r>
        <w:rPr>
          <w:rFonts w:hint="eastAsia" w:ascii="宋体" w:hAnsi="宋体" w:eastAsia="宋体" w:cs="宋体"/>
          <w:color w:val="auto"/>
          <w:kern w:val="2"/>
          <w:highlight w:val="none"/>
        </w:rPr>
        <w:t>2、评标与授标以</w:t>
      </w:r>
      <w:r>
        <w:rPr>
          <w:rFonts w:hint="eastAsia" w:ascii="宋体" w:hAnsi="宋体" w:eastAsia="宋体" w:cs="宋体"/>
          <w:color w:val="auto"/>
          <w:kern w:val="2"/>
          <w:highlight w:val="none"/>
          <w:lang w:eastAsia="zh-CN"/>
        </w:rPr>
        <w:t>采购包</w:t>
      </w:r>
      <w:r>
        <w:rPr>
          <w:rFonts w:hint="eastAsia" w:ascii="宋体" w:hAnsi="宋体" w:eastAsia="宋体" w:cs="宋体"/>
          <w:color w:val="auto"/>
          <w:kern w:val="2"/>
          <w:highlight w:val="none"/>
        </w:rPr>
        <w:t>为单位。本项目不允许拆包、分包、转包。</w:t>
      </w:r>
    </w:p>
    <w:p w14:paraId="51CA33C3">
      <w:pPr>
        <w:pStyle w:val="4"/>
        <w:keepNext w:val="0"/>
        <w:keepLines w:val="0"/>
        <w:pageBreakBefore w:val="0"/>
        <w:widowControl w:val="0"/>
        <w:kinsoku/>
        <w:wordWrap w:val="0"/>
        <w:overflowPunct/>
        <w:topLinePunct w:val="0"/>
        <w:bidi w:val="0"/>
        <w:snapToGrid/>
        <w:spacing w:line="360" w:lineRule="auto"/>
        <w:ind w:left="0"/>
        <w:textAlignment w:val="auto"/>
        <w:outlineLvl w:val="0"/>
        <w:rPr>
          <w:rFonts w:hint="eastAsia" w:ascii="宋体" w:hAnsi="宋体" w:eastAsia="宋体" w:cs="宋体"/>
          <w:bCs/>
          <w:color w:val="auto"/>
          <w:kern w:val="0"/>
          <w:sz w:val="24"/>
          <w:szCs w:val="21"/>
          <w:highlight w:val="none"/>
        </w:rPr>
      </w:pPr>
      <w:r>
        <w:rPr>
          <w:rFonts w:hint="eastAsia" w:ascii="宋体" w:hAnsi="宋体" w:eastAsia="宋体" w:cs="宋体"/>
          <w:color w:val="auto"/>
          <w:kern w:val="2"/>
          <w:highlight w:val="none"/>
        </w:rPr>
        <w:t>3、</w:t>
      </w:r>
      <w:r>
        <w:rPr>
          <w:rFonts w:hint="eastAsia" w:ascii="宋体" w:hAnsi="宋体" w:eastAsia="宋体" w:cs="宋体"/>
          <w:color w:val="auto"/>
          <w:kern w:val="2"/>
          <w:highlight w:val="none"/>
          <w:lang w:eastAsia="zh-CN"/>
        </w:rPr>
        <w:t>投标人</w:t>
      </w:r>
      <w:r>
        <w:rPr>
          <w:rFonts w:hint="eastAsia" w:ascii="宋体" w:hAnsi="宋体" w:eastAsia="宋体" w:cs="宋体"/>
          <w:color w:val="auto"/>
          <w:kern w:val="2"/>
          <w:highlight w:val="none"/>
        </w:rPr>
        <w:t>的报价应</w:t>
      </w:r>
      <w:r>
        <w:rPr>
          <w:rFonts w:hint="eastAsia" w:ascii="宋体" w:hAnsi="宋体" w:eastAsia="宋体" w:cs="宋体"/>
          <w:bCs/>
          <w:color w:val="auto"/>
          <w:kern w:val="0"/>
          <w:sz w:val="24"/>
          <w:szCs w:val="21"/>
          <w:highlight w:val="none"/>
        </w:rPr>
        <w:t>包括</w:t>
      </w:r>
      <w:r>
        <w:rPr>
          <w:rFonts w:hint="eastAsia" w:ascii="宋体" w:hAnsi="宋体" w:eastAsia="宋体" w:cs="宋体"/>
          <w:bCs/>
          <w:color w:val="auto"/>
          <w:kern w:val="0"/>
          <w:sz w:val="24"/>
          <w:szCs w:val="21"/>
          <w:highlight w:val="none"/>
          <w:lang w:val="en-US" w:eastAsia="zh-CN"/>
        </w:rPr>
        <w:t>本项目</w:t>
      </w:r>
      <w:r>
        <w:rPr>
          <w:rFonts w:hint="eastAsia" w:ascii="宋体" w:hAnsi="宋体" w:eastAsia="宋体" w:cs="宋体"/>
          <w:bCs/>
          <w:color w:val="auto"/>
          <w:kern w:val="0"/>
          <w:sz w:val="24"/>
          <w:szCs w:val="21"/>
          <w:highlight w:val="none"/>
        </w:rPr>
        <w:t>所涉及的有关项目费用，包括</w:t>
      </w:r>
      <w:r>
        <w:rPr>
          <w:rFonts w:hint="eastAsia" w:ascii="宋体" w:hAnsi="宋体" w:eastAsia="宋体" w:cs="宋体"/>
          <w:bCs/>
          <w:color w:val="auto"/>
          <w:kern w:val="0"/>
          <w:sz w:val="24"/>
          <w:szCs w:val="21"/>
          <w:highlight w:val="none"/>
          <w:lang w:val="en-US" w:eastAsia="zh-CN"/>
        </w:rPr>
        <w:t>但不限于货物生产、运输、安装、调试、售后、人员费用</w:t>
      </w:r>
      <w:r>
        <w:rPr>
          <w:rFonts w:hint="eastAsia" w:ascii="宋体" w:hAnsi="宋体" w:eastAsia="宋体" w:cs="宋体"/>
          <w:bCs/>
          <w:color w:val="auto"/>
          <w:kern w:val="0"/>
          <w:sz w:val="24"/>
          <w:szCs w:val="21"/>
          <w:highlight w:val="none"/>
        </w:rPr>
        <w:t>等，以及所有根据合同或其它原因应由</w:t>
      </w:r>
      <w:r>
        <w:rPr>
          <w:rFonts w:hint="eastAsia" w:ascii="宋体" w:hAnsi="宋体" w:eastAsia="宋体" w:cs="宋体"/>
          <w:bCs/>
          <w:color w:val="auto"/>
          <w:kern w:val="0"/>
          <w:sz w:val="24"/>
          <w:szCs w:val="21"/>
          <w:highlight w:val="none"/>
          <w:lang w:eastAsia="zh-CN"/>
        </w:rPr>
        <w:t>投标人</w:t>
      </w:r>
      <w:r>
        <w:rPr>
          <w:rFonts w:hint="eastAsia" w:ascii="宋体" w:hAnsi="宋体" w:eastAsia="宋体" w:cs="宋体"/>
          <w:bCs/>
          <w:color w:val="auto"/>
          <w:kern w:val="0"/>
          <w:sz w:val="24"/>
          <w:szCs w:val="21"/>
          <w:highlight w:val="none"/>
        </w:rPr>
        <w:t>支付的税金和其它应缴的费用，以及可合理推断的责任和义务。</w:t>
      </w:r>
    </w:p>
    <w:p w14:paraId="07F60D17">
      <w:pPr>
        <w:keepNext w:val="0"/>
        <w:keepLines w:val="0"/>
        <w:pageBreakBefore w:val="0"/>
        <w:widowControl w:val="0"/>
        <w:kinsoku/>
        <w:wordWrap w:val="0"/>
        <w:overflowPunct/>
        <w:topLinePunct w:val="0"/>
        <w:bidi w:val="0"/>
        <w:spacing w:line="360" w:lineRule="auto"/>
        <w:ind w:left="0"/>
        <w:textAlignment w:val="auto"/>
      </w:pPr>
      <w:r>
        <w:rPr>
          <w:rFonts w:hint="eastAsia" w:ascii="宋体" w:hAnsi="宋体" w:eastAsia="宋体" w:cs="宋体"/>
          <w:color w:val="auto"/>
          <w:kern w:val="2"/>
          <w:highlight w:val="none"/>
          <w:lang w:val="en-US" w:eastAsia="zh-CN"/>
        </w:rPr>
        <w:t>4</w:t>
      </w:r>
      <w:r>
        <w:rPr>
          <w:rFonts w:hint="eastAsia" w:ascii="宋体" w:hAnsi="宋体" w:eastAsia="宋体" w:cs="宋体"/>
          <w:color w:val="auto"/>
          <w:kern w:val="2"/>
          <w:highlight w:val="none"/>
        </w:rPr>
        <w:t>、本次招标活动中，</w:t>
      </w:r>
      <w:r>
        <w:rPr>
          <w:rFonts w:hint="eastAsia" w:ascii="宋体" w:hAnsi="宋体" w:eastAsia="宋体" w:cs="宋体"/>
          <w:color w:val="auto"/>
          <w:kern w:val="2"/>
          <w:highlight w:val="none"/>
          <w:lang w:eastAsia="zh-CN"/>
        </w:rPr>
        <w:t>投标人</w:t>
      </w:r>
      <w:r>
        <w:rPr>
          <w:rFonts w:hint="eastAsia" w:ascii="宋体" w:hAnsi="宋体" w:eastAsia="宋体" w:cs="宋体"/>
          <w:color w:val="auto"/>
          <w:kern w:val="2"/>
          <w:highlight w:val="none"/>
        </w:rPr>
        <w:t>所提供的相关证明材料均需真实有效。如发现</w:t>
      </w:r>
      <w:r>
        <w:rPr>
          <w:rFonts w:hint="eastAsia" w:ascii="宋体" w:hAnsi="宋体" w:eastAsia="宋体" w:cs="宋体"/>
          <w:color w:val="auto"/>
          <w:kern w:val="2"/>
          <w:highlight w:val="none"/>
          <w:lang w:eastAsia="zh-CN"/>
        </w:rPr>
        <w:t>投标人</w:t>
      </w:r>
      <w:r>
        <w:rPr>
          <w:rFonts w:hint="eastAsia" w:ascii="宋体" w:hAnsi="宋体" w:eastAsia="宋体" w:cs="宋体"/>
          <w:color w:val="auto"/>
          <w:kern w:val="2"/>
          <w:highlight w:val="none"/>
        </w:rPr>
        <w:t>提供虚假材料，采购人有权依法追究其责任，取消其投标或中标资格，并要求赔偿。</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MDhhY2NjNTAxYzZjOGFiOTg5YjYyMGZkNjYzNTIifQ=="/>
  </w:docVars>
  <w:rsids>
    <w:rsidRoot w:val="62414F1A"/>
    <w:rsid w:val="6241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Arial Narrow"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2025-06-30T02:39:00Z</dcterms:created>
  <dc:creator>环闽</dc:creator>
  <cp:lastModifiedBy>环闽</cp:lastModifiedBy>
  <dcterms:modified xsi:type="dcterms:W3CDTF">2025-06-30T02:41:32Z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9A02D97D035A4826BD7AC6B2F0E461BC_11</vt:lpwstr>
  </property>
</Properties>
</file>