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78599">
      <w:pPr>
        <w:keepNext w:val="0"/>
        <w:keepLines w:val="0"/>
        <w:widowControl/>
        <w:suppressLineNumbers w:val="0"/>
        <w:shd w:val="clear" w:fill="FFFFFF"/>
        <w:ind w:left="0" w:firstLine="0"/>
        <w:jc w:val="center"/>
        <w:rPr>
          <w:rFonts w:ascii="微软雅黑" w:hAnsi="微软雅黑" w:eastAsia="微软雅黑" w:cs="微软雅黑"/>
          <w:b/>
          <w:bCs/>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shd w:val="clear" w:fill="FFFFFF"/>
          <w:lang w:val="en-US" w:eastAsia="zh-CN" w:bidi="ar"/>
        </w:rPr>
        <w:t>公有云服务采购（2025-2028）项目结果公告</w:t>
      </w:r>
    </w:p>
    <w:p w14:paraId="0F0F486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jc w:val="left"/>
        <w:textAlignment w:val="auto"/>
      </w:pPr>
      <w:r>
        <w:rPr>
          <w:rStyle w:val="5"/>
          <w:rFonts w:hint="eastAsia" w:ascii="宋体" w:hAnsi="宋体" w:eastAsia="宋体" w:cs="宋体"/>
          <w:color w:val="333333"/>
          <w:kern w:val="0"/>
          <w:sz w:val="24"/>
          <w:szCs w:val="24"/>
          <w:shd w:val="clear" w:fill="FFFFFF"/>
          <w:lang w:val="en-US" w:eastAsia="zh-CN" w:bidi="ar"/>
        </w:rPr>
        <w:t>一、项目编号：FJGY-[GK]-202506074</w:t>
      </w:r>
    </w:p>
    <w:p w14:paraId="412FA79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jc w:val="left"/>
        <w:textAlignment w:val="auto"/>
      </w:pPr>
      <w:r>
        <w:rPr>
          <w:rStyle w:val="5"/>
          <w:rFonts w:hint="eastAsia" w:ascii="宋体" w:hAnsi="宋体" w:eastAsia="宋体" w:cs="宋体"/>
          <w:color w:val="333333"/>
          <w:kern w:val="0"/>
          <w:sz w:val="24"/>
          <w:szCs w:val="24"/>
          <w:shd w:val="clear" w:fill="FFFFFF"/>
          <w:lang w:val="en-US" w:eastAsia="zh-CN" w:bidi="ar"/>
        </w:rPr>
        <w:t>二、项目名称：公有云服务采购（2025-2028）项目</w:t>
      </w:r>
    </w:p>
    <w:p w14:paraId="3B581F3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jc w:val="left"/>
        <w:textAlignment w:val="auto"/>
      </w:pPr>
      <w:r>
        <w:rPr>
          <w:rStyle w:val="5"/>
          <w:rFonts w:hint="eastAsia" w:ascii="宋体" w:hAnsi="宋体" w:eastAsia="宋体" w:cs="宋体"/>
          <w:color w:val="333333"/>
          <w:kern w:val="0"/>
          <w:sz w:val="24"/>
          <w:szCs w:val="24"/>
          <w:shd w:val="clear" w:fill="FFFFFF"/>
          <w:lang w:val="en-US" w:eastAsia="zh-CN" w:bidi="ar"/>
        </w:rPr>
        <w:t>三、采购结果</w:t>
      </w:r>
    </w:p>
    <w:p w14:paraId="7A0F048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pPr>
      <w:r>
        <w:rPr>
          <w:rFonts w:hint="eastAsia" w:ascii="宋体" w:hAnsi="宋体" w:eastAsia="宋体" w:cs="宋体"/>
          <w:color w:val="333333"/>
          <w:kern w:val="0"/>
          <w:sz w:val="24"/>
          <w:szCs w:val="24"/>
          <w:shd w:val="clear" w:fill="FFFFFF"/>
          <w:lang w:val="en-US" w:eastAsia="zh-CN" w:bidi="ar"/>
        </w:rPr>
        <w:t>采购包1:</w:t>
      </w:r>
    </w:p>
    <w:tbl>
      <w:tblPr>
        <w:tblW w:w="92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52"/>
        <w:gridCol w:w="3694"/>
        <w:gridCol w:w="1443"/>
        <w:gridCol w:w="2609"/>
      </w:tblGrid>
      <w:tr w14:paraId="382AFA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1" w:hRule="atLeast"/>
          <w:tblHeader/>
        </w:trPr>
        <w:tc>
          <w:tcPr>
            <w:tcW w:w="1552" w:type="dxa"/>
            <w:tcBorders>
              <w:top w:val="single" w:color="333333" w:sz="8" w:space="0"/>
              <w:left w:val="single" w:color="333333" w:sz="8" w:space="0"/>
              <w:bottom w:val="single" w:color="333333" w:sz="8" w:space="0"/>
              <w:right w:val="single" w:color="333333" w:sz="8" w:space="0"/>
            </w:tcBorders>
            <w:shd w:val="clear"/>
            <w:tcMar>
              <w:top w:w="75" w:type="dxa"/>
              <w:left w:w="120" w:type="dxa"/>
              <w:bottom w:w="75" w:type="dxa"/>
              <w:right w:w="120" w:type="dxa"/>
            </w:tcMar>
            <w:vAlign w:val="center"/>
          </w:tcPr>
          <w:p w14:paraId="12CFA7B2">
            <w:pPr>
              <w:keepNext w:val="0"/>
              <w:keepLines w:val="0"/>
              <w:widowControl/>
              <w:suppressLineNumbers w:val="0"/>
              <w:wordWrap w:val="0"/>
              <w:spacing w:before="0" w:beforeAutospacing="1" w:after="0" w:afterAutospacing="1" w:line="360" w:lineRule="atLeast"/>
              <w:ind w:left="0" w:right="0"/>
              <w:jc w:val="center"/>
            </w:pPr>
            <w:r>
              <w:rPr>
                <w:rStyle w:val="5"/>
                <w:rFonts w:hint="eastAsia" w:ascii="宋体" w:hAnsi="宋体" w:eastAsia="宋体" w:cs="宋体"/>
                <w:kern w:val="0"/>
                <w:sz w:val="24"/>
                <w:szCs w:val="24"/>
                <w:lang w:val="en-US" w:eastAsia="zh-CN" w:bidi="ar"/>
              </w:rPr>
              <w:t>供应商名称</w:t>
            </w:r>
          </w:p>
        </w:tc>
        <w:tc>
          <w:tcPr>
            <w:tcW w:w="3694" w:type="dxa"/>
            <w:tcBorders>
              <w:top w:val="single" w:color="333333" w:sz="8" w:space="0"/>
              <w:left w:val="nil"/>
              <w:bottom w:val="single" w:color="333333" w:sz="8" w:space="0"/>
              <w:right w:val="single" w:color="333333" w:sz="8" w:space="0"/>
            </w:tcBorders>
            <w:shd w:val="clear"/>
            <w:tcMar>
              <w:top w:w="75" w:type="dxa"/>
              <w:left w:w="120" w:type="dxa"/>
              <w:bottom w:w="75" w:type="dxa"/>
              <w:right w:w="120" w:type="dxa"/>
            </w:tcMar>
            <w:vAlign w:val="center"/>
          </w:tcPr>
          <w:p w14:paraId="232AADEA">
            <w:pPr>
              <w:keepNext w:val="0"/>
              <w:keepLines w:val="0"/>
              <w:widowControl/>
              <w:suppressLineNumbers w:val="0"/>
              <w:wordWrap w:val="0"/>
              <w:spacing w:before="0" w:beforeAutospacing="1" w:after="0" w:afterAutospacing="1" w:line="360" w:lineRule="atLeast"/>
              <w:ind w:left="0" w:right="0"/>
              <w:jc w:val="center"/>
            </w:pPr>
            <w:r>
              <w:rPr>
                <w:rStyle w:val="5"/>
                <w:rFonts w:hint="eastAsia" w:ascii="宋体" w:hAnsi="宋体" w:eastAsia="宋体" w:cs="宋体"/>
                <w:kern w:val="0"/>
                <w:sz w:val="24"/>
                <w:szCs w:val="24"/>
                <w:lang w:val="en-US" w:eastAsia="zh-CN" w:bidi="ar"/>
              </w:rPr>
              <w:t>供应商地址</w:t>
            </w:r>
          </w:p>
        </w:tc>
        <w:tc>
          <w:tcPr>
            <w:tcW w:w="1443" w:type="dxa"/>
            <w:tcBorders>
              <w:top w:val="single" w:color="333333" w:sz="8" w:space="0"/>
              <w:left w:val="nil"/>
              <w:bottom w:val="single" w:color="333333" w:sz="8" w:space="0"/>
              <w:right w:val="single" w:color="333333" w:sz="8" w:space="0"/>
            </w:tcBorders>
            <w:shd w:val="clear"/>
            <w:tcMar>
              <w:top w:w="75" w:type="dxa"/>
              <w:left w:w="120" w:type="dxa"/>
              <w:bottom w:w="75" w:type="dxa"/>
              <w:right w:w="120" w:type="dxa"/>
            </w:tcMar>
            <w:vAlign w:val="center"/>
          </w:tcPr>
          <w:p w14:paraId="7D78D935">
            <w:pPr>
              <w:keepNext w:val="0"/>
              <w:keepLines w:val="0"/>
              <w:widowControl/>
              <w:suppressLineNumbers w:val="0"/>
              <w:wordWrap w:val="0"/>
              <w:spacing w:before="0" w:beforeAutospacing="1" w:after="0" w:afterAutospacing="1" w:line="360" w:lineRule="atLeast"/>
              <w:ind w:left="0" w:right="0"/>
              <w:jc w:val="center"/>
            </w:pPr>
            <w:r>
              <w:rPr>
                <w:rStyle w:val="5"/>
                <w:rFonts w:hint="eastAsia" w:ascii="宋体" w:hAnsi="宋体" w:eastAsia="宋体" w:cs="宋体"/>
                <w:kern w:val="0"/>
                <w:sz w:val="24"/>
                <w:szCs w:val="24"/>
                <w:lang w:val="en-US" w:eastAsia="zh-CN" w:bidi="ar"/>
              </w:rPr>
              <w:t>中标（成交）金额</w:t>
            </w:r>
          </w:p>
        </w:tc>
        <w:tc>
          <w:tcPr>
            <w:tcW w:w="2609" w:type="dxa"/>
            <w:tcBorders>
              <w:top w:val="single" w:color="333333" w:sz="8" w:space="0"/>
              <w:left w:val="nil"/>
              <w:bottom w:val="single" w:color="333333" w:sz="8" w:space="0"/>
              <w:right w:val="single" w:color="333333" w:sz="8" w:space="0"/>
            </w:tcBorders>
            <w:shd w:val="clear"/>
            <w:tcMar>
              <w:top w:w="75" w:type="dxa"/>
              <w:left w:w="120" w:type="dxa"/>
              <w:bottom w:w="75" w:type="dxa"/>
              <w:right w:w="120" w:type="dxa"/>
            </w:tcMar>
            <w:vAlign w:val="center"/>
          </w:tcPr>
          <w:p w14:paraId="2E84E856">
            <w:pPr>
              <w:keepNext w:val="0"/>
              <w:keepLines w:val="0"/>
              <w:widowControl/>
              <w:suppressLineNumbers w:val="0"/>
              <w:wordWrap w:val="0"/>
              <w:spacing w:before="0" w:beforeAutospacing="1" w:after="0" w:afterAutospacing="1" w:line="360" w:lineRule="atLeast"/>
              <w:ind w:left="0" w:right="0"/>
              <w:jc w:val="center"/>
            </w:pPr>
            <w:r>
              <w:rPr>
                <w:rStyle w:val="5"/>
                <w:rFonts w:hint="eastAsia" w:ascii="宋体" w:hAnsi="宋体" w:eastAsia="宋体" w:cs="宋体"/>
                <w:kern w:val="0"/>
                <w:sz w:val="24"/>
                <w:szCs w:val="24"/>
                <w:lang w:val="en-US" w:eastAsia="zh-CN" w:bidi="ar"/>
              </w:rPr>
              <w:t>评审价格</w:t>
            </w:r>
          </w:p>
        </w:tc>
      </w:tr>
      <w:tr w14:paraId="488563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84" w:hRule="atLeast"/>
        </w:trPr>
        <w:tc>
          <w:tcPr>
            <w:tcW w:w="1552" w:type="dxa"/>
            <w:tcBorders>
              <w:top w:val="nil"/>
              <w:left w:val="single" w:color="333333" w:sz="8" w:space="0"/>
              <w:bottom w:val="single" w:color="333333" w:sz="8" w:space="0"/>
              <w:right w:val="single" w:color="333333" w:sz="8" w:space="0"/>
            </w:tcBorders>
            <w:shd w:val="clear"/>
            <w:tcMar>
              <w:top w:w="75" w:type="dxa"/>
              <w:left w:w="120" w:type="dxa"/>
              <w:bottom w:w="75" w:type="dxa"/>
              <w:right w:w="120" w:type="dxa"/>
            </w:tcMar>
            <w:vAlign w:val="center"/>
          </w:tcPr>
          <w:p w14:paraId="556CCBE2">
            <w:pPr>
              <w:keepNext w:val="0"/>
              <w:keepLines w:val="0"/>
              <w:widowControl/>
              <w:suppressLineNumbers w:val="0"/>
              <w:wordWrap w:val="0"/>
              <w:spacing w:before="0" w:beforeAutospacing="1" w:after="0" w:afterAutospacing="1" w:line="360" w:lineRule="atLeast"/>
              <w:ind w:left="0" w:right="0"/>
              <w:jc w:val="center"/>
            </w:pPr>
            <w:r>
              <w:rPr>
                <w:rFonts w:hint="eastAsia" w:ascii="宋体" w:hAnsi="宋体" w:eastAsia="宋体" w:cs="宋体"/>
                <w:kern w:val="0"/>
                <w:sz w:val="24"/>
                <w:szCs w:val="24"/>
                <w:lang w:val="en-US" w:eastAsia="zh-CN" w:bidi="ar"/>
              </w:rPr>
              <w:t>福州巴哈信息技术有限公司</w:t>
            </w:r>
          </w:p>
        </w:tc>
        <w:tc>
          <w:tcPr>
            <w:tcW w:w="3694"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2F2B4A74">
            <w:pPr>
              <w:keepNext w:val="0"/>
              <w:keepLines w:val="0"/>
              <w:widowControl/>
              <w:suppressLineNumbers w:val="0"/>
              <w:wordWrap w:val="0"/>
              <w:spacing w:before="0" w:beforeAutospacing="1" w:after="0" w:afterAutospacing="1" w:line="360" w:lineRule="atLeast"/>
              <w:ind w:left="0" w:right="0"/>
              <w:jc w:val="center"/>
            </w:pPr>
            <w:r>
              <w:rPr>
                <w:rFonts w:hint="eastAsia" w:ascii="宋体" w:hAnsi="宋体" w:eastAsia="宋体" w:cs="宋体"/>
                <w:kern w:val="0"/>
                <w:sz w:val="24"/>
                <w:szCs w:val="24"/>
                <w:u w:val="single"/>
                <w:lang w:val="en-US" w:eastAsia="zh-CN" w:bidi="ar"/>
              </w:rPr>
              <w:t>福建省福州市鼓楼区东街街道五一北路66号财富天下5层29公寓式办公-1</w:t>
            </w:r>
          </w:p>
        </w:tc>
        <w:tc>
          <w:tcPr>
            <w:tcW w:w="1443" w:type="dxa"/>
            <w:tcBorders>
              <w:top w:val="nil"/>
              <w:left w:val="nil"/>
              <w:bottom w:val="single" w:color="333333" w:sz="8" w:space="0"/>
              <w:right w:val="single" w:color="333333" w:sz="8" w:space="0"/>
            </w:tcBorders>
            <w:shd w:val="clear"/>
            <w:noWrap/>
            <w:tcMar>
              <w:top w:w="75" w:type="dxa"/>
              <w:left w:w="120" w:type="dxa"/>
              <w:bottom w:w="75" w:type="dxa"/>
              <w:right w:w="120" w:type="dxa"/>
            </w:tcMar>
            <w:vAlign w:val="center"/>
          </w:tcPr>
          <w:p w14:paraId="60EFF10C">
            <w:pPr>
              <w:keepNext w:val="0"/>
              <w:keepLines w:val="0"/>
              <w:widowControl/>
              <w:suppressLineNumbers w:val="0"/>
              <w:spacing w:before="0" w:beforeAutospacing="1" w:after="0" w:afterAutospacing="1" w:line="360" w:lineRule="atLeast"/>
              <w:ind w:left="0" w:right="0"/>
              <w:jc w:val="right"/>
            </w:pPr>
            <w:r>
              <w:rPr>
                <w:rFonts w:hint="eastAsia" w:ascii="宋体" w:hAnsi="宋体" w:eastAsia="宋体" w:cs="宋体"/>
                <w:kern w:val="0"/>
                <w:sz w:val="24"/>
                <w:szCs w:val="24"/>
                <w:lang w:val="en-US" w:eastAsia="zh-CN" w:bidi="ar"/>
              </w:rPr>
              <w:t>387000元</w:t>
            </w:r>
          </w:p>
        </w:tc>
        <w:tc>
          <w:tcPr>
            <w:tcW w:w="2609"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652B3101">
            <w:pPr>
              <w:keepNext w:val="0"/>
              <w:keepLines w:val="0"/>
              <w:widowControl/>
              <w:suppressLineNumbers w:val="0"/>
              <w:spacing w:before="0" w:beforeAutospacing="1" w:after="0" w:afterAutospacing="1" w:line="360" w:lineRule="atLeast"/>
              <w:ind w:left="0" w:right="0"/>
              <w:jc w:val="right"/>
            </w:pPr>
            <w:r>
              <w:rPr>
                <w:rFonts w:hint="eastAsia" w:ascii="宋体" w:hAnsi="宋体" w:eastAsia="宋体" w:cs="宋体"/>
                <w:kern w:val="0"/>
                <w:sz w:val="24"/>
                <w:szCs w:val="24"/>
                <w:lang w:val="en-US" w:eastAsia="zh-CN" w:bidi="ar"/>
              </w:rPr>
              <w:t>公有云服务采购（2025-2028）项目（总价）：387000元</w:t>
            </w:r>
          </w:p>
        </w:tc>
      </w:tr>
    </w:tbl>
    <w:p w14:paraId="4734521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jc w:val="left"/>
        <w:textAlignment w:val="auto"/>
      </w:pPr>
      <w:r>
        <w:rPr>
          <w:rStyle w:val="5"/>
          <w:rFonts w:hint="eastAsia" w:ascii="宋体" w:hAnsi="宋体" w:eastAsia="宋体" w:cs="宋体"/>
          <w:color w:val="333333"/>
          <w:kern w:val="0"/>
          <w:sz w:val="24"/>
          <w:szCs w:val="24"/>
          <w:shd w:val="clear" w:fill="FFFFFF"/>
          <w:lang w:val="en-US" w:eastAsia="zh-CN" w:bidi="ar"/>
        </w:rPr>
        <w:t>四、主要标的信息</w:t>
      </w:r>
    </w:p>
    <w:p w14:paraId="18E5902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pPr>
      <w:r>
        <w:rPr>
          <w:rFonts w:hint="eastAsia" w:ascii="宋体" w:hAnsi="宋体" w:eastAsia="宋体" w:cs="宋体"/>
          <w:kern w:val="0"/>
          <w:sz w:val="24"/>
          <w:szCs w:val="24"/>
          <w:shd w:val="clear" w:fill="FFFFFF"/>
          <w:lang w:val="en-US" w:eastAsia="zh-CN" w:bidi="ar"/>
        </w:rPr>
        <w:t>采购包1(公有云服务采购（2025-2028）项目):</w:t>
      </w:r>
    </w:p>
    <w:p w14:paraId="72C3EBBD">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pPr>
      <w:r>
        <w:rPr>
          <w:rFonts w:hint="eastAsia" w:ascii="宋体" w:hAnsi="宋体" w:eastAsia="宋体" w:cs="宋体"/>
          <w:kern w:val="0"/>
          <w:sz w:val="24"/>
          <w:szCs w:val="24"/>
          <w:shd w:val="clear" w:fill="FFFFFF"/>
          <w:lang w:val="en-US" w:eastAsia="zh-CN" w:bidi="ar"/>
        </w:rPr>
        <w:t>服务类</w:t>
      </w:r>
    </w:p>
    <w:tbl>
      <w:tblPr>
        <w:tblW w:w="94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5"/>
        <w:gridCol w:w="861"/>
        <w:gridCol w:w="922"/>
        <w:gridCol w:w="318"/>
        <w:gridCol w:w="1436"/>
        <w:gridCol w:w="1616"/>
        <w:gridCol w:w="562"/>
        <w:gridCol w:w="562"/>
        <w:gridCol w:w="1617"/>
        <w:gridCol w:w="977"/>
      </w:tblGrid>
      <w:tr w14:paraId="300E51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94" w:hRule="atLeast"/>
          <w:tblHeader/>
        </w:trPr>
        <w:tc>
          <w:tcPr>
            <w:tcW w:w="565" w:type="dxa"/>
            <w:tcBorders>
              <w:top w:val="single" w:color="333333" w:sz="8" w:space="0"/>
              <w:left w:val="single" w:color="333333" w:sz="8" w:space="0"/>
              <w:bottom w:val="single" w:color="333333" w:sz="8" w:space="0"/>
              <w:right w:val="single" w:color="333333" w:sz="8" w:space="0"/>
            </w:tcBorders>
            <w:shd w:val="clear"/>
            <w:tcMar>
              <w:top w:w="75" w:type="dxa"/>
              <w:left w:w="120" w:type="dxa"/>
              <w:bottom w:w="75" w:type="dxa"/>
              <w:right w:w="120" w:type="dxa"/>
            </w:tcMar>
            <w:vAlign w:val="center"/>
          </w:tcPr>
          <w:p w14:paraId="6403E60D">
            <w:pPr>
              <w:keepNext w:val="0"/>
              <w:keepLines w:val="0"/>
              <w:widowControl/>
              <w:suppressLineNumbers w:val="0"/>
              <w:wordWrap w:val="0"/>
              <w:spacing w:before="0" w:beforeAutospacing="1" w:after="0" w:afterAutospacing="1" w:line="360" w:lineRule="atLeast"/>
              <w:ind w:left="0" w:right="0"/>
              <w:jc w:val="center"/>
            </w:pPr>
            <w:r>
              <w:rPr>
                <w:rStyle w:val="5"/>
                <w:rFonts w:hint="eastAsia" w:ascii="宋体" w:hAnsi="宋体" w:eastAsia="宋体" w:cs="宋体"/>
                <w:kern w:val="0"/>
                <w:sz w:val="24"/>
                <w:szCs w:val="24"/>
                <w:lang w:val="en-US" w:eastAsia="zh-CN" w:bidi="ar"/>
              </w:rPr>
              <w:t>采购包</w:t>
            </w:r>
          </w:p>
        </w:tc>
        <w:tc>
          <w:tcPr>
            <w:tcW w:w="861" w:type="dxa"/>
            <w:tcBorders>
              <w:top w:val="single" w:color="333333" w:sz="8" w:space="0"/>
              <w:left w:val="nil"/>
              <w:bottom w:val="single" w:color="333333" w:sz="8" w:space="0"/>
              <w:right w:val="single" w:color="333333" w:sz="8" w:space="0"/>
            </w:tcBorders>
            <w:shd w:val="clear"/>
            <w:tcMar>
              <w:top w:w="75" w:type="dxa"/>
              <w:left w:w="120" w:type="dxa"/>
              <w:bottom w:w="75" w:type="dxa"/>
              <w:right w:w="120" w:type="dxa"/>
            </w:tcMar>
            <w:vAlign w:val="center"/>
          </w:tcPr>
          <w:p w14:paraId="3940C441">
            <w:pPr>
              <w:keepNext w:val="0"/>
              <w:keepLines w:val="0"/>
              <w:widowControl/>
              <w:suppressLineNumbers w:val="0"/>
              <w:wordWrap w:val="0"/>
              <w:spacing w:before="0" w:beforeAutospacing="1" w:after="0" w:afterAutospacing="1" w:line="360" w:lineRule="atLeast"/>
              <w:ind w:left="0" w:right="0"/>
              <w:jc w:val="center"/>
            </w:pPr>
            <w:r>
              <w:rPr>
                <w:rStyle w:val="5"/>
                <w:rFonts w:hint="eastAsia" w:ascii="宋体" w:hAnsi="宋体" w:eastAsia="宋体" w:cs="宋体"/>
                <w:kern w:val="0"/>
                <w:sz w:val="24"/>
                <w:szCs w:val="24"/>
                <w:lang w:val="en-US" w:eastAsia="zh-CN" w:bidi="ar"/>
              </w:rPr>
              <w:t>采购标的</w:t>
            </w:r>
          </w:p>
        </w:tc>
        <w:tc>
          <w:tcPr>
            <w:tcW w:w="922" w:type="dxa"/>
            <w:tcBorders>
              <w:top w:val="single" w:color="333333" w:sz="8" w:space="0"/>
              <w:left w:val="nil"/>
              <w:bottom w:val="single" w:color="333333" w:sz="8" w:space="0"/>
              <w:right w:val="single" w:color="333333" w:sz="8" w:space="0"/>
            </w:tcBorders>
            <w:shd w:val="clear"/>
            <w:tcMar>
              <w:top w:w="75" w:type="dxa"/>
              <w:left w:w="120" w:type="dxa"/>
              <w:bottom w:w="75" w:type="dxa"/>
              <w:right w:w="120" w:type="dxa"/>
            </w:tcMar>
            <w:vAlign w:val="center"/>
          </w:tcPr>
          <w:p w14:paraId="5FE4882B">
            <w:pPr>
              <w:keepNext w:val="0"/>
              <w:keepLines w:val="0"/>
              <w:widowControl/>
              <w:suppressLineNumbers w:val="0"/>
              <w:wordWrap w:val="0"/>
              <w:spacing w:before="0" w:beforeAutospacing="1" w:after="0" w:afterAutospacing="1" w:line="360" w:lineRule="atLeast"/>
              <w:ind w:left="0" w:right="0"/>
              <w:jc w:val="center"/>
            </w:pPr>
            <w:r>
              <w:rPr>
                <w:rStyle w:val="5"/>
                <w:rFonts w:hint="eastAsia" w:ascii="宋体" w:hAnsi="宋体" w:eastAsia="宋体" w:cs="宋体"/>
                <w:kern w:val="0"/>
                <w:sz w:val="24"/>
                <w:szCs w:val="24"/>
                <w:lang w:val="en-US" w:eastAsia="zh-CN" w:bidi="ar"/>
              </w:rPr>
              <w:t>报价明细内容</w:t>
            </w:r>
          </w:p>
        </w:tc>
        <w:tc>
          <w:tcPr>
            <w:tcW w:w="1754" w:type="dxa"/>
            <w:gridSpan w:val="2"/>
            <w:tcBorders>
              <w:top w:val="single" w:color="333333" w:sz="8" w:space="0"/>
              <w:left w:val="nil"/>
              <w:bottom w:val="single" w:color="333333" w:sz="8" w:space="0"/>
              <w:right w:val="single" w:color="333333" w:sz="8" w:space="0"/>
            </w:tcBorders>
            <w:shd w:val="clear"/>
            <w:tcMar>
              <w:top w:w="75" w:type="dxa"/>
              <w:left w:w="120" w:type="dxa"/>
              <w:bottom w:w="75" w:type="dxa"/>
              <w:right w:w="120" w:type="dxa"/>
            </w:tcMar>
            <w:vAlign w:val="center"/>
          </w:tcPr>
          <w:p w14:paraId="78B31300">
            <w:pPr>
              <w:keepNext w:val="0"/>
              <w:keepLines w:val="0"/>
              <w:widowControl/>
              <w:suppressLineNumbers w:val="0"/>
              <w:wordWrap w:val="0"/>
              <w:spacing w:before="0" w:beforeAutospacing="1" w:after="0" w:afterAutospacing="1" w:line="360" w:lineRule="atLeast"/>
              <w:ind w:left="0" w:right="0"/>
              <w:jc w:val="center"/>
            </w:pPr>
            <w:r>
              <w:rPr>
                <w:rStyle w:val="5"/>
                <w:rFonts w:hint="eastAsia" w:ascii="宋体" w:hAnsi="宋体" w:eastAsia="宋体" w:cs="宋体"/>
                <w:kern w:val="0"/>
                <w:sz w:val="24"/>
                <w:szCs w:val="24"/>
                <w:lang w:val="en-US" w:eastAsia="zh-CN" w:bidi="ar"/>
              </w:rPr>
              <w:t>服务范围</w:t>
            </w:r>
          </w:p>
        </w:tc>
        <w:tc>
          <w:tcPr>
            <w:tcW w:w="1616" w:type="dxa"/>
            <w:tcBorders>
              <w:top w:val="single" w:color="333333" w:sz="8" w:space="0"/>
              <w:left w:val="nil"/>
              <w:bottom w:val="single" w:color="333333" w:sz="8" w:space="0"/>
              <w:right w:val="single" w:color="333333" w:sz="8" w:space="0"/>
            </w:tcBorders>
            <w:shd w:val="clear"/>
            <w:tcMar>
              <w:top w:w="75" w:type="dxa"/>
              <w:left w:w="120" w:type="dxa"/>
              <w:bottom w:w="75" w:type="dxa"/>
              <w:right w:w="120" w:type="dxa"/>
            </w:tcMar>
            <w:vAlign w:val="center"/>
          </w:tcPr>
          <w:p w14:paraId="297BAEB6">
            <w:pPr>
              <w:keepNext w:val="0"/>
              <w:keepLines w:val="0"/>
              <w:widowControl/>
              <w:suppressLineNumbers w:val="0"/>
              <w:wordWrap w:val="0"/>
              <w:spacing w:before="0" w:beforeAutospacing="1" w:after="0" w:afterAutospacing="1" w:line="360" w:lineRule="atLeast"/>
              <w:ind w:left="0" w:right="0"/>
              <w:jc w:val="center"/>
            </w:pPr>
            <w:r>
              <w:rPr>
                <w:rStyle w:val="5"/>
                <w:rFonts w:hint="eastAsia" w:ascii="宋体" w:hAnsi="宋体" w:eastAsia="宋体" w:cs="宋体"/>
                <w:kern w:val="0"/>
                <w:sz w:val="24"/>
                <w:szCs w:val="24"/>
                <w:lang w:val="en-US" w:eastAsia="zh-CN" w:bidi="ar"/>
              </w:rPr>
              <w:t>服务要求</w:t>
            </w:r>
          </w:p>
        </w:tc>
        <w:tc>
          <w:tcPr>
            <w:tcW w:w="562" w:type="dxa"/>
            <w:tcBorders>
              <w:top w:val="single" w:color="333333" w:sz="8" w:space="0"/>
              <w:left w:val="nil"/>
              <w:bottom w:val="single" w:color="333333" w:sz="8" w:space="0"/>
              <w:right w:val="single" w:color="333333" w:sz="8" w:space="0"/>
            </w:tcBorders>
            <w:shd w:val="clear"/>
            <w:tcMar>
              <w:top w:w="75" w:type="dxa"/>
              <w:left w:w="120" w:type="dxa"/>
              <w:bottom w:w="75" w:type="dxa"/>
              <w:right w:w="120" w:type="dxa"/>
            </w:tcMar>
            <w:vAlign w:val="center"/>
          </w:tcPr>
          <w:p w14:paraId="14F8DCF7">
            <w:pPr>
              <w:keepNext w:val="0"/>
              <w:keepLines w:val="0"/>
              <w:widowControl/>
              <w:suppressLineNumbers w:val="0"/>
              <w:wordWrap w:val="0"/>
              <w:spacing w:before="0" w:beforeAutospacing="1" w:after="0" w:afterAutospacing="1" w:line="360" w:lineRule="atLeast"/>
              <w:ind w:left="0" w:right="0"/>
              <w:jc w:val="center"/>
            </w:pPr>
            <w:r>
              <w:rPr>
                <w:rStyle w:val="5"/>
                <w:rFonts w:hint="eastAsia" w:ascii="宋体" w:hAnsi="宋体" w:eastAsia="宋体" w:cs="宋体"/>
                <w:kern w:val="0"/>
                <w:sz w:val="24"/>
                <w:szCs w:val="24"/>
                <w:lang w:val="en-US" w:eastAsia="zh-CN" w:bidi="ar"/>
              </w:rPr>
              <w:t>服务时间</w:t>
            </w:r>
          </w:p>
        </w:tc>
        <w:tc>
          <w:tcPr>
            <w:tcW w:w="562" w:type="dxa"/>
            <w:tcBorders>
              <w:top w:val="single" w:color="333333" w:sz="8" w:space="0"/>
              <w:left w:val="nil"/>
              <w:bottom w:val="single" w:color="333333" w:sz="8" w:space="0"/>
              <w:right w:val="single" w:color="333333" w:sz="8" w:space="0"/>
            </w:tcBorders>
            <w:shd w:val="clear"/>
            <w:tcMar>
              <w:top w:w="75" w:type="dxa"/>
              <w:left w:w="120" w:type="dxa"/>
              <w:bottom w:w="75" w:type="dxa"/>
              <w:right w:w="120" w:type="dxa"/>
            </w:tcMar>
            <w:vAlign w:val="center"/>
          </w:tcPr>
          <w:p w14:paraId="719A4BC7">
            <w:pPr>
              <w:keepNext w:val="0"/>
              <w:keepLines w:val="0"/>
              <w:widowControl/>
              <w:suppressLineNumbers w:val="0"/>
              <w:wordWrap w:val="0"/>
              <w:spacing w:before="0" w:beforeAutospacing="1" w:after="0" w:afterAutospacing="1" w:line="360" w:lineRule="atLeast"/>
              <w:ind w:left="0" w:right="0"/>
              <w:jc w:val="center"/>
            </w:pPr>
            <w:r>
              <w:rPr>
                <w:rStyle w:val="5"/>
                <w:rFonts w:hint="eastAsia" w:ascii="宋体" w:hAnsi="宋体" w:eastAsia="宋体" w:cs="宋体"/>
                <w:kern w:val="0"/>
                <w:sz w:val="24"/>
                <w:szCs w:val="24"/>
                <w:lang w:val="en-US" w:eastAsia="zh-CN" w:bidi="ar"/>
              </w:rPr>
              <w:t>单位</w:t>
            </w:r>
          </w:p>
        </w:tc>
        <w:tc>
          <w:tcPr>
            <w:tcW w:w="1617" w:type="dxa"/>
            <w:tcBorders>
              <w:top w:val="single" w:color="333333" w:sz="8" w:space="0"/>
              <w:left w:val="nil"/>
              <w:bottom w:val="single" w:color="333333" w:sz="8" w:space="0"/>
              <w:right w:val="single" w:color="333333" w:sz="8" w:space="0"/>
            </w:tcBorders>
            <w:shd w:val="clear"/>
            <w:tcMar>
              <w:top w:w="75" w:type="dxa"/>
              <w:left w:w="120" w:type="dxa"/>
              <w:bottom w:w="75" w:type="dxa"/>
              <w:right w:w="120" w:type="dxa"/>
            </w:tcMar>
            <w:vAlign w:val="center"/>
          </w:tcPr>
          <w:p w14:paraId="25C0F8AF">
            <w:pPr>
              <w:keepNext w:val="0"/>
              <w:keepLines w:val="0"/>
              <w:widowControl/>
              <w:suppressLineNumbers w:val="0"/>
              <w:wordWrap w:val="0"/>
              <w:spacing w:before="0" w:beforeAutospacing="1" w:after="0" w:afterAutospacing="1" w:line="360" w:lineRule="atLeast"/>
              <w:ind w:left="0" w:right="0"/>
              <w:jc w:val="center"/>
            </w:pPr>
            <w:r>
              <w:rPr>
                <w:rStyle w:val="5"/>
                <w:rFonts w:hint="eastAsia" w:ascii="宋体" w:hAnsi="宋体" w:eastAsia="宋体" w:cs="宋体"/>
                <w:kern w:val="0"/>
                <w:sz w:val="24"/>
                <w:szCs w:val="24"/>
                <w:lang w:val="en-US" w:eastAsia="zh-CN" w:bidi="ar"/>
              </w:rPr>
              <w:t>服务标准</w:t>
            </w:r>
          </w:p>
        </w:tc>
        <w:tc>
          <w:tcPr>
            <w:tcW w:w="977" w:type="dxa"/>
            <w:tcBorders>
              <w:top w:val="single" w:color="333333" w:sz="8" w:space="0"/>
              <w:left w:val="nil"/>
              <w:bottom w:val="single" w:color="333333" w:sz="8" w:space="0"/>
              <w:right w:val="single" w:color="333333" w:sz="8" w:space="0"/>
            </w:tcBorders>
            <w:shd w:val="clear"/>
            <w:tcMar>
              <w:top w:w="75" w:type="dxa"/>
              <w:left w:w="120" w:type="dxa"/>
              <w:bottom w:w="75" w:type="dxa"/>
              <w:right w:w="120" w:type="dxa"/>
            </w:tcMar>
            <w:vAlign w:val="center"/>
          </w:tcPr>
          <w:p w14:paraId="6DC3EF70">
            <w:pPr>
              <w:keepNext w:val="0"/>
              <w:keepLines w:val="0"/>
              <w:widowControl/>
              <w:suppressLineNumbers w:val="0"/>
              <w:spacing w:before="0" w:beforeAutospacing="1" w:after="0" w:afterAutospacing="1" w:line="360" w:lineRule="atLeast"/>
              <w:ind w:left="0" w:right="0"/>
              <w:jc w:val="right"/>
            </w:pPr>
            <w:r>
              <w:rPr>
                <w:rStyle w:val="5"/>
                <w:rFonts w:hint="eastAsia" w:ascii="宋体" w:hAnsi="宋体" w:eastAsia="宋体" w:cs="宋体"/>
                <w:kern w:val="0"/>
                <w:sz w:val="24"/>
                <w:szCs w:val="24"/>
                <w:lang w:val="en-US" w:eastAsia="zh-CN" w:bidi="ar"/>
              </w:rPr>
              <w:t>金额(元)</w:t>
            </w:r>
          </w:p>
        </w:tc>
      </w:tr>
      <w:tr w14:paraId="44C7D8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0" w:hRule="atLeast"/>
        </w:trPr>
        <w:tc>
          <w:tcPr>
            <w:tcW w:w="565" w:type="dxa"/>
            <w:vMerge w:val="restart"/>
            <w:tcBorders>
              <w:top w:val="nil"/>
              <w:left w:val="single" w:color="333333" w:sz="8" w:space="0"/>
              <w:bottom w:val="single" w:color="333333" w:sz="8" w:space="0"/>
              <w:right w:val="single" w:color="333333" w:sz="8" w:space="0"/>
            </w:tcBorders>
            <w:shd w:val="clear"/>
            <w:tcMar>
              <w:top w:w="75" w:type="dxa"/>
              <w:left w:w="120" w:type="dxa"/>
              <w:bottom w:w="75" w:type="dxa"/>
              <w:right w:w="120" w:type="dxa"/>
            </w:tcMar>
            <w:vAlign w:val="center"/>
          </w:tcPr>
          <w:p w14:paraId="4A3E2A9C">
            <w:pPr>
              <w:keepNext w:val="0"/>
              <w:keepLines w:val="0"/>
              <w:widowControl/>
              <w:suppressLineNumbers w:val="0"/>
              <w:wordWrap w:val="0"/>
              <w:spacing w:before="0" w:beforeAutospacing="1" w:after="0" w:afterAutospacing="1" w:line="360" w:lineRule="atLeast"/>
              <w:ind w:left="0" w:right="0"/>
              <w:jc w:val="center"/>
            </w:pPr>
            <w:r>
              <w:rPr>
                <w:rFonts w:hint="eastAsia" w:ascii="宋体" w:hAnsi="宋体" w:eastAsia="宋体" w:cs="宋体"/>
                <w:kern w:val="0"/>
                <w:sz w:val="24"/>
                <w:szCs w:val="24"/>
                <w:lang w:val="en-US" w:eastAsia="zh-CN" w:bidi="ar"/>
              </w:rPr>
              <w:t>1</w:t>
            </w:r>
          </w:p>
        </w:tc>
        <w:tc>
          <w:tcPr>
            <w:tcW w:w="861" w:type="dxa"/>
            <w:vMerge w:val="restart"/>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1F8D141E">
            <w:pPr>
              <w:keepNext w:val="0"/>
              <w:keepLines w:val="0"/>
              <w:widowControl/>
              <w:suppressLineNumbers w:val="0"/>
              <w:wordWrap w:val="0"/>
              <w:spacing w:before="0" w:beforeAutospacing="1" w:after="0" w:afterAutospacing="1" w:line="360" w:lineRule="atLeast"/>
              <w:ind w:left="0" w:right="0"/>
              <w:jc w:val="center"/>
            </w:pPr>
            <w:r>
              <w:rPr>
                <w:rFonts w:hint="eastAsia" w:ascii="宋体" w:hAnsi="宋体" w:eastAsia="宋体" w:cs="宋体"/>
                <w:kern w:val="0"/>
                <w:sz w:val="24"/>
                <w:szCs w:val="24"/>
                <w:lang w:val="en-US" w:eastAsia="zh-CN" w:bidi="ar"/>
              </w:rPr>
              <w:t>公有云服务采购（2025-2028）项目</w:t>
            </w:r>
          </w:p>
        </w:tc>
        <w:tc>
          <w:tcPr>
            <w:tcW w:w="922" w:type="dxa"/>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7D8CC4D0">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云服务器</w:t>
            </w:r>
          </w:p>
        </w:tc>
        <w:tc>
          <w:tcPr>
            <w:tcW w:w="1754" w:type="dxa"/>
            <w:gridSpan w:val="2"/>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56C281BD">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提供业务系统承载所需云资源。</w:t>
            </w:r>
          </w:p>
        </w:tc>
        <w:tc>
          <w:tcPr>
            <w:tcW w:w="1616" w:type="dxa"/>
            <w:vMerge w:val="restart"/>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13B4DD29">
            <w:pPr>
              <w:pStyle w:val="2"/>
              <w:keepNext w:val="0"/>
              <w:keepLines w:val="0"/>
              <w:widowControl/>
              <w:suppressLineNumbers w:val="0"/>
              <w:spacing w:before="0" w:beforeAutospacing="1" w:after="0" w:afterAutospacing="1"/>
              <w:ind w:left="0" w:right="0"/>
            </w:pPr>
            <w:r>
              <w:rPr>
                <w:rFonts w:hint="eastAsia" w:ascii="宋体" w:hAnsi="宋体" w:eastAsia="宋体" w:cs="宋体"/>
                <w:shd w:val="clear" w:fill="FFFFFF"/>
              </w:rPr>
              <w:t>提供上线前的安全检查，确保业务上线前是处于安全可控的状态，减少业务的安全隐患。安全检查内容至少包括：</w:t>
            </w:r>
            <w:r>
              <w:rPr>
                <w:rFonts w:hint="eastAsia" w:ascii="宋体" w:hAnsi="宋体" w:eastAsia="宋体" w:cs="宋体"/>
                <w:shd w:val="clear" w:fill="FFFFFF"/>
                <w:lang w:val="en-US"/>
              </w:rPr>
              <w:t>WebShell</w:t>
            </w:r>
            <w:r>
              <w:rPr>
                <w:rFonts w:hint="eastAsia" w:ascii="宋体" w:hAnsi="宋体" w:eastAsia="宋体" w:cs="宋体"/>
                <w:shd w:val="clear" w:fill="FFFFFF"/>
              </w:rPr>
              <w:t>后门检查、病毒检查、漏洞检查、云平台安全配置检查、终端安全策略检查等；符合招标文件要求的服务要求，详见招标文件要求、中标人投标文件及国家标准。</w:t>
            </w:r>
          </w:p>
          <w:p w14:paraId="264A59FE">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w:t>
            </w:r>
          </w:p>
        </w:tc>
        <w:tc>
          <w:tcPr>
            <w:tcW w:w="562"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36AB3223">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3</w:t>
            </w:r>
          </w:p>
        </w:tc>
        <w:tc>
          <w:tcPr>
            <w:tcW w:w="562"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6EF5D5BB">
            <w:pPr>
              <w:keepNext w:val="0"/>
              <w:keepLines w:val="0"/>
              <w:widowControl/>
              <w:suppressLineNumbers w:val="0"/>
              <w:wordWrap w:val="0"/>
              <w:spacing w:before="0" w:beforeAutospacing="1" w:after="0" w:afterAutospacing="1" w:line="360" w:lineRule="atLeast"/>
              <w:ind w:left="0" w:right="0"/>
              <w:jc w:val="center"/>
            </w:pPr>
            <w:r>
              <w:rPr>
                <w:rFonts w:hint="eastAsia" w:ascii="宋体" w:hAnsi="宋体" w:eastAsia="宋体" w:cs="宋体"/>
                <w:kern w:val="0"/>
                <w:sz w:val="24"/>
                <w:szCs w:val="24"/>
                <w:lang w:val="en-US" w:eastAsia="zh-CN" w:bidi="ar"/>
              </w:rPr>
              <w:t>年</w:t>
            </w:r>
          </w:p>
        </w:tc>
        <w:tc>
          <w:tcPr>
            <w:tcW w:w="1617" w:type="dxa"/>
            <w:vMerge w:val="restart"/>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5F3A72BD">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kern w:val="0"/>
                <w:sz w:val="24"/>
                <w:szCs w:val="24"/>
                <w:lang w:val="en-US" w:eastAsia="zh-CN" w:bidi="ar"/>
              </w:rPr>
              <w:t>在云计算产品/服务的相应服务期内，提供7×24×365管家服务、电话服务，解答客户使用中的问题；</w:t>
            </w:r>
            <w:r>
              <w:rPr>
                <w:rFonts w:hint="eastAsia" w:ascii="宋体" w:hAnsi="宋体" w:eastAsia="宋体" w:cs="宋体"/>
                <w:kern w:val="0"/>
                <w:sz w:val="24"/>
                <w:szCs w:val="24"/>
                <w:shd w:val="clear" w:fill="FFFFFF"/>
                <w:lang w:val="en-US" w:eastAsia="zh-CN" w:bidi="ar"/>
              </w:rPr>
              <w:t>详见招标文件要求、中标人投标文件及国家标准。</w:t>
            </w:r>
          </w:p>
        </w:tc>
        <w:tc>
          <w:tcPr>
            <w:tcW w:w="977"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59839EDC">
            <w:pPr>
              <w:pStyle w:val="2"/>
              <w:keepNext w:val="0"/>
              <w:keepLines w:val="0"/>
              <w:widowControl/>
              <w:suppressLineNumbers w:val="0"/>
              <w:spacing w:before="0" w:beforeAutospacing="1" w:after="0" w:afterAutospacing="1" w:line="315" w:lineRule="atLeast"/>
              <w:ind w:left="0" w:right="0"/>
              <w:jc w:val="center"/>
            </w:pPr>
            <w:r>
              <w:rPr>
                <w:rFonts w:hint="eastAsia" w:ascii="宋体" w:hAnsi="宋体" w:eastAsia="宋体" w:cs="宋体"/>
                <w:sz w:val="21"/>
                <w:szCs w:val="21"/>
                <w:lang w:val="en-US"/>
              </w:rPr>
              <w:t>35400</w:t>
            </w:r>
            <w:r>
              <w:rPr>
                <w:rFonts w:hint="eastAsia" w:ascii="宋体" w:hAnsi="宋体" w:eastAsia="宋体" w:cs="宋体"/>
                <w:sz w:val="21"/>
                <w:szCs w:val="21"/>
              </w:rPr>
              <w:t>元</w:t>
            </w:r>
          </w:p>
        </w:tc>
      </w:tr>
      <w:tr w14:paraId="3BA880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701" w:hRule="atLeast"/>
        </w:trPr>
        <w:tc>
          <w:tcPr>
            <w:tcW w:w="565" w:type="dxa"/>
            <w:vMerge w:val="continue"/>
            <w:tcBorders>
              <w:top w:val="nil"/>
              <w:left w:val="single" w:color="333333" w:sz="8" w:space="0"/>
              <w:bottom w:val="single" w:color="333333" w:sz="8" w:space="0"/>
              <w:right w:val="single" w:color="333333" w:sz="8" w:space="0"/>
            </w:tcBorders>
            <w:shd w:val="clear"/>
            <w:tcMar>
              <w:top w:w="75" w:type="dxa"/>
              <w:left w:w="120" w:type="dxa"/>
              <w:bottom w:w="75" w:type="dxa"/>
              <w:right w:w="120" w:type="dxa"/>
            </w:tcMar>
            <w:vAlign w:val="center"/>
          </w:tcPr>
          <w:p w14:paraId="4DFF3E7E">
            <w:pPr>
              <w:rPr>
                <w:rFonts w:hint="eastAsia" w:ascii="宋体"/>
                <w:sz w:val="24"/>
                <w:szCs w:val="24"/>
              </w:rPr>
            </w:pPr>
          </w:p>
        </w:tc>
        <w:tc>
          <w:tcPr>
            <w:tcW w:w="861"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685C043B">
            <w:pPr>
              <w:rPr>
                <w:rFonts w:hint="eastAsia" w:ascii="宋体"/>
                <w:sz w:val="24"/>
                <w:szCs w:val="24"/>
              </w:rPr>
            </w:pPr>
          </w:p>
        </w:tc>
        <w:tc>
          <w:tcPr>
            <w:tcW w:w="922" w:type="dxa"/>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1FC9EFCC">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云安全</w:t>
            </w:r>
          </w:p>
        </w:tc>
        <w:tc>
          <w:tcPr>
            <w:tcW w:w="1754" w:type="dxa"/>
            <w:gridSpan w:val="2"/>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45CB0AC3">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提供虚拟防火墙、主机防护、日志审计的能力。满足等级保护中安全区域边界的要求。支持ACL控制、应用识别与流控、入侵防御、僵尸网络检测、云端威胁情报，勒索防护等功能。</w:t>
            </w:r>
          </w:p>
        </w:tc>
        <w:tc>
          <w:tcPr>
            <w:tcW w:w="1616"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7E0043D5">
            <w:pPr>
              <w:rPr>
                <w:rFonts w:hint="eastAsia" w:ascii="宋体"/>
                <w:sz w:val="24"/>
                <w:szCs w:val="24"/>
              </w:rPr>
            </w:pPr>
          </w:p>
        </w:tc>
        <w:tc>
          <w:tcPr>
            <w:tcW w:w="562"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4AC60BE8">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3</w:t>
            </w:r>
          </w:p>
        </w:tc>
        <w:tc>
          <w:tcPr>
            <w:tcW w:w="562"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5CECA830">
            <w:pPr>
              <w:keepNext w:val="0"/>
              <w:keepLines w:val="0"/>
              <w:widowControl/>
              <w:suppressLineNumbers w:val="0"/>
              <w:wordWrap w:val="0"/>
              <w:spacing w:before="0" w:beforeAutospacing="1" w:after="0" w:afterAutospacing="1" w:line="360" w:lineRule="atLeast"/>
              <w:ind w:left="0" w:right="0"/>
              <w:jc w:val="center"/>
            </w:pPr>
            <w:r>
              <w:rPr>
                <w:rFonts w:hint="eastAsia" w:ascii="宋体" w:hAnsi="宋体" w:eastAsia="宋体" w:cs="宋体"/>
                <w:kern w:val="0"/>
                <w:sz w:val="24"/>
                <w:szCs w:val="24"/>
                <w:lang w:val="en-US" w:eastAsia="zh-CN" w:bidi="ar"/>
              </w:rPr>
              <w:t>年</w:t>
            </w:r>
          </w:p>
        </w:tc>
        <w:tc>
          <w:tcPr>
            <w:tcW w:w="1617"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1CA83675">
            <w:pPr>
              <w:rPr>
                <w:rFonts w:hint="eastAsia" w:ascii="宋体"/>
                <w:sz w:val="24"/>
                <w:szCs w:val="24"/>
              </w:rPr>
            </w:pPr>
          </w:p>
        </w:tc>
        <w:tc>
          <w:tcPr>
            <w:tcW w:w="977"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13D94F57">
            <w:pPr>
              <w:pStyle w:val="2"/>
              <w:keepNext w:val="0"/>
              <w:keepLines w:val="0"/>
              <w:widowControl/>
              <w:suppressLineNumbers w:val="0"/>
              <w:spacing w:before="0" w:beforeAutospacing="1" w:after="0" w:afterAutospacing="1" w:line="315" w:lineRule="atLeast"/>
              <w:ind w:left="0" w:right="0"/>
              <w:jc w:val="center"/>
            </w:pPr>
            <w:r>
              <w:rPr>
                <w:rFonts w:hint="eastAsia" w:ascii="宋体" w:hAnsi="宋体" w:eastAsia="宋体" w:cs="宋体"/>
                <w:sz w:val="21"/>
                <w:szCs w:val="21"/>
                <w:lang w:val="en-US"/>
              </w:rPr>
              <w:t>29700</w:t>
            </w:r>
            <w:r>
              <w:rPr>
                <w:rFonts w:hint="eastAsia" w:ascii="宋体" w:hAnsi="宋体" w:eastAsia="宋体" w:cs="宋体"/>
                <w:sz w:val="21"/>
                <w:szCs w:val="21"/>
              </w:rPr>
              <w:t>元</w:t>
            </w:r>
          </w:p>
        </w:tc>
      </w:tr>
      <w:tr w14:paraId="4F81A3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12" w:hRule="atLeast"/>
        </w:trPr>
        <w:tc>
          <w:tcPr>
            <w:tcW w:w="565" w:type="dxa"/>
            <w:vMerge w:val="continue"/>
            <w:tcBorders>
              <w:top w:val="nil"/>
              <w:left w:val="single" w:color="333333" w:sz="8" w:space="0"/>
              <w:bottom w:val="single" w:color="333333" w:sz="8" w:space="0"/>
              <w:right w:val="single" w:color="333333" w:sz="8" w:space="0"/>
            </w:tcBorders>
            <w:shd w:val="clear"/>
            <w:tcMar>
              <w:top w:w="75" w:type="dxa"/>
              <w:left w:w="120" w:type="dxa"/>
              <w:bottom w:w="75" w:type="dxa"/>
              <w:right w:w="120" w:type="dxa"/>
            </w:tcMar>
            <w:vAlign w:val="center"/>
          </w:tcPr>
          <w:p w14:paraId="20238E1F">
            <w:pPr>
              <w:rPr>
                <w:rFonts w:hint="eastAsia" w:ascii="宋体"/>
                <w:sz w:val="24"/>
                <w:szCs w:val="24"/>
              </w:rPr>
            </w:pPr>
          </w:p>
        </w:tc>
        <w:tc>
          <w:tcPr>
            <w:tcW w:w="861"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24C99C50">
            <w:pPr>
              <w:rPr>
                <w:rFonts w:hint="eastAsia" w:ascii="宋体"/>
                <w:sz w:val="24"/>
                <w:szCs w:val="24"/>
              </w:rPr>
            </w:pPr>
          </w:p>
        </w:tc>
        <w:tc>
          <w:tcPr>
            <w:tcW w:w="922" w:type="dxa"/>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1FDBFC10">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托管检测与响应服务</w:t>
            </w:r>
          </w:p>
        </w:tc>
        <w:tc>
          <w:tcPr>
            <w:tcW w:w="1754" w:type="dxa"/>
            <w:gridSpan w:val="2"/>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6296A18B">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提供7*24H的托管检测与响应服务，包含持续网站监测服务，监控网站业务的可用性，实时掌控网站的安全态势。</w:t>
            </w:r>
          </w:p>
        </w:tc>
        <w:tc>
          <w:tcPr>
            <w:tcW w:w="1616"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667E8309">
            <w:pPr>
              <w:rPr>
                <w:rFonts w:hint="eastAsia" w:ascii="宋体"/>
                <w:sz w:val="24"/>
                <w:szCs w:val="24"/>
              </w:rPr>
            </w:pPr>
          </w:p>
        </w:tc>
        <w:tc>
          <w:tcPr>
            <w:tcW w:w="562"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4F5CF4C7">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3</w:t>
            </w:r>
          </w:p>
        </w:tc>
        <w:tc>
          <w:tcPr>
            <w:tcW w:w="562"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299F2BCC">
            <w:pPr>
              <w:keepNext w:val="0"/>
              <w:keepLines w:val="0"/>
              <w:widowControl/>
              <w:suppressLineNumbers w:val="0"/>
              <w:wordWrap w:val="0"/>
              <w:spacing w:before="0" w:beforeAutospacing="1" w:after="0" w:afterAutospacing="1" w:line="360" w:lineRule="atLeast"/>
              <w:ind w:left="0" w:right="0"/>
              <w:jc w:val="center"/>
            </w:pPr>
            <w:r>
              <w:rPr>
                <w:rFonts w:hint="eastAsia" w:ascii="宋体" w:hAnsi="宋体" w:eastAsia="宋体" w:cs="宋体"/>
                <w:kern w:val="0"/>
                <w:sz w:val="24"/>
                <w:szCs w:val="24"/>
                <w:lang w:val="en-US" w:eastAsia="zh-CN" w:bidi="ar"/>
              </w:rPr>
              <w:t>年</w:t>
            </w:r>
          </w:p>
        </w:tc>
        <w:tc>
          <w:tcPr>
            <w:tcW w:w="1617"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1D4E1251">
            <w:pPr>
              <w:rPr>
                <w:rFonts w:hint="eastAsia" w:ascii="宋体"/>
                <w:sz w:val="24"/>
                <w:szCs w:val="24"/>
              </w:rPr>
            </w:pPr>
          </w:p>
        </w:tc>
        <w:tc>
          <w:tcPr>
            <w:tcW w:w="977"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7F259DE7">
            <w:pPr>
              <w:pStyle w:val="2"/>
              <w:keepNext w:val="0"/>
              <w:keepLines w:val="0"/>
              <w:widowControl/>
              <w:suppressLineNumbers w:val="0"/>
              <w:spacing w:before="0" w:beforeAutospacing="1" w:after="0" w:afterAutospacing="1" w:line="315" w:lineRule="atLeast"/>
              <w:ind w:left="0" w:right="0"/>
              <w:jc w:val="center"/>
            </w:pPr>
            <w:r>
              <w:rPr>
                <w:rFonts w:hint="eastAsia" w:ascii="宋体" w:hAnsi="宋体" w:eastAsia="宋体" w:cs="宋体"/>
                <w:sz w:val="21"/>
                <w:szCs w:val="21"/>
                <w:lang w:val="en-US"/>
              </w:rPr>
              <w:t>29850</w:t>
            </w:r>
            <w:r>
              <w:rPr>
                <w:rFonts w:hint="eastAsia" w:ascii="宋体" w:hAnsi="宋体" w:eastAsia="宋体" w:cs="宋体"/>
                <w:sz w:val="21"/>
                <w:szCs w:val="21"/>
              </w:rPr>
              <w:t>元</w:t>
            </w:r>
          </w:p>
        </w:tc>
      </w:tr>
      <w:tr w14:paraId="511AA0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22" w:hRule="atLeast"/>
        </w:trPr>
        <w:tc>
          <w:tcPr>
            <w:tcW w:w="565" w:type="dxa"/>
            <w:vMerge w:val="continue"/>
            <w:tcBorders>
              <w:top w:val="nil"/>
              <w:left w:val="single" w:color="333333" w:sz="8" w:space="0"/>
              <w:bottom w:val="single" w:color="333333" w:sz="8" w:space="0"/>
              <w:right w:val="single" w:color="333333" w:sz="8" w:space="0"/>
            </w:tcBorders>
            <w:shd w:val="clear"/>
            <w:tcMar>
              <w:top w:w="75" w:type="dxa"/>
              <w:left w:w="120" w:type="dxa"/>
              <w:bottom w:w="75" w:type="dxa"/>
              <w:right w:w="120" w:type="dxa"/>
            </w:tcMar>
            <w:vAlign w:val="center"/>
          </w:tcPr>
          <w:p w14:paraId="2DC4A9E3">
            <w:pPr>
              <w:rPr>
                <w:rFonts w:hint="eastAsia" w:ascii="宋体"/>
                <w:sz w:val="24"/>
                <w:szCs w:val="24"/>
              </w:rPr>
            </w:pPr>
          </w:p>
        </w:tc>
        <w:tc>
          <w:tcPr>
            <w:tcW w:w="861"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5BD62AF5">
            <w:pPr>
              <w:rPr>
                <w:rFonts w:hint="eastAsia" w:ascii="宋体"/>
                <w:sz w:val="24"/>
                <w:szCs w:val="24"/>
              </w:rPr>
            </w:pPr>
          </w:p>
        </w:tc>
        <w:tc>
          <w:tcPr>
            <w:tcW w:w="922" w:type="dxa"/>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6BE5575A">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VPN</w:t>
            </w:r>
          </w:p>
        </w:tc>
        <w:tc>
          <w:tcPr>
            <w:tcW w:w="1754" w:type="dxa"/>
            <w:gridSpan w:val="2"/>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4F9FB267">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通过对IP协议的分组进行加密和认证，建立本地与云业务安全访问的隧道，保障数据传输及访问的安全性、稳定性、可靠性、灵活性。</w:t>
            </w:r>
          </w:p>
        </w:tc>
        <w:tc>
          <w:tcPr>
            <w:tcW w:w="1616"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4BFC42AD">
            <w:pPr>
              <w:rPr>
                <w:rFonts w:hint="eastAsia" w:ascii="宋体"/>
                <w:sz w:val="24"/>
                <w:szCs w:val="24"/>
              </w:rPr>
            </w:pPr>
          </w:p>
        </w:tc>
        <w:tc>
          <w:tcPr>
            <w:tcW w:w="562"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5594FD8E">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3</w:t>
            </w:r>
          </w:p>
        </w:tc>
        <w:tc>
          <w:tcPr>
            <w:tcW w:w="562"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7CD78FA7">
            <w:pPr>
              <w:keepNext w:val="0"/>
              <w:keepLines w:val="0"/>
              <w:widowControl/>
              <w:suppressLineNumbers w:val="0"/>
              <w:wordWrap w:val="0"/>
              <w:spacing w:before="0" w:beforeAutospacing="1" w:after="0" w:afterAutospacing="1" w:line="360" w:lineRule="atLeast"/>
              <w:ind w:left="0" w:right="0"/>
              <w:jc w:val="center"/>
            </w:pPr>
            <w:r>
              <w:rPr>
                <w:rFonts w:hint="eastAsia" w:ascii="宋体" w:hAnsi="宋体" w:eastAsia="宋体" w:cs="宋体"/>
                <w:kern w:val="0"/>
                <w:sz w:val="24"/>
                <w:szCs w:val="24"/>
                <w:lang w:val="en-US" w:eastAsia="zh-CN" w:bidi="ar"/>
              </w:rPr>
              <w:t>年</w:t>
            </w:r>
          </w:p>
        </w:tc>
        <w:tc>
          <w:tcPr>
            <w:tcW w:w="1617"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525F783E">
            <w:pPr>
              <w:rPr>
                <w:rFonts w:hint="eastAsia" w:ascii="宋体"/>
                <w:sz w:val="24"/>
                <w:szCs w:val="24"/>
              </w:rPr>
            </w:pPr>
          </w:p>
        </w:tc>
        <w:tc>
          <w:tcPr>
            <w:tcW w:w="977"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700BB548">
            <w:pPr>
              <w:pStyle w:val="2"/>
              <w:keepNext w:val="0"/>
              <w:keepLines w:val="0"/>
              <w:widowControl/>
              <w:suppressLineNumbers w:val="0"/>
              <w:spacing w:before="0" w:beforeAutospacing="1" w:after="0" w:afterAutospacing="1" w:line="315" w:lineRule="atLeast"/>
              <w:ind w:left="0" w:right="0"/>
              <w:jc w:val="center"/>
            </w:pPr>
            <w:r>
              <w:rPr>
                <w:rFonts w:hint="eastAsia" w:ascii="宋体" w:hAnsi="宋体" w:eastAsia="宋体" w:cs="宋体"/>
                <w:sz w:val="21"/>
                <w:szCs w:val="21"/>
                <w:lang w:val="en-US"/>
              </w:rPr>
              <w:t>59550</w:t>
            </w:r>
            <w:r>
              <w:rPr>
                <w:rFonts w:hint="eastAsia" w:ascii="宋体" w:hAnsi="宋体" w:eastAsia="宋体" w:cs="宋体"/>
                <w:sz w:val="21"/>
                <w:szCs w:val="21"/>
              </w:rPr>
              <w:t>元</w:t>
            </w:r>
          </w:p>
        </w:tc>
      </w:tr>
      <w:tr w14:paraId="78AA3B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632" w:hRule="atLeast"/>
        </w:trPr>
        <w:tc>
          <w:tcPr>
            <w:tcW w:w="565" w:type="dxa"/>
            <w:vMerge w:val="continue"/>
            <w:tcBorders>
              <w:top w:val="nil"/>
              <w:left w:val="single" w:color="333333" w:sz="8" w:space="0"/>
              <w:bottom w:val="single" w:color="333333" w:sz="8" w:space="0"/>
              <w:right w:val="single" w:color="333333" w:sz="8" w:space="0"/>
            </w:tcBorders>
            <w:shd w:val="clear"/>
            <w:tcMar>
              <w:top w:w="75" w:type="dxa"/>
              <w:left w:w="120" w:type="dxa"/>
              <w:bottom w:w="75" w:type="dxa"/>
              <w:right w:w="120" w:type="dxa"/>
            </w:tcMar>
            <w:vAlign w:val="center"/>
          </w:tcPr>
          <w:p w14:paraId="46A7026D">
            <w:pPr>
              <w:rPr>
                <w:rFonts w:hint="eastAsia" w:ascii="宋体"/>
                <w:sz w:val="24"/>
                <w:szCs w:val="24"/>
              </w:rPr>
            </w:pPr>
          </w:p>
        </w:tc>
        <w:tc>
          <w:tcPr>
            <w:tcW w:w="861"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5E8450AD">
            <w:pPr>
              <w:rPr>
                <w:rFonts w:hint="eastAsia" w:ascii="宋体"/>
                <w:sz w:val="24"/>
                <w:szCs w:val="24"/>
              </w:rPr>
            </w:pPr>
          </w:p>
        </w:tc>
        <w:tc>
          <w:tcPr>
            <w:tcW w:w="922" w:type="dxa"/>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4CD75C58">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NAT网关</w:t>
            </w:r>
          </w:p>
        </w:tc>
        <w:tc>
          <w:tcPr>
            <w:tcW w:w="1754" w:type="dxa"/>
            <w:gridSpan w:val="2"/>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6B733AE8">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通过VPC出口虚拟路由器提供NAT能力，支持配置DNAT、SNAT；支持管理和控制流量，确保只有经过授权的流量能够进出网络，提高网络的安全性和效率。</w:t>
            </w:r>
          </w:p>
        </w:tc>
        <w:tc>
          <w:tcPr>
            <w:tcW w:w="1616"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0E8472B9">
            <w:pPr>
              <w:rPr>
                <w:rFonts w:hint="eastAsia" w:ascii="宋体"/>
                <w:sz w:val="24"/>
                <w:szCs w:val="24"/>
              </w:rPr>
            </w:pPr>
          </w:p>
        </w:tc>
        <w:tc>
          <w:tcPr>
            <w:tcW w:w="562"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0A5D9399">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3</w:t>
            </w:r>
          </w:p>
        </w:tc>
        <w:tc>
          <w:tcPr>
            <w:tcW w:w="562"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30D6980E">
            <w:pPr>
              <w:keepNext w:val="0"/>
              <w:keepLines w:val="0"/>
              <w:widowControl/>
              <w:suppressLineNumbers w:val="0"/>
              <w:wordWrap w:val="0"/>
              <w:spacing w:before="0" w:beforeAutospacing="1" w:after="0" w:afterAutospacing="1" w:line="360" w:lineRule="atLeast"/>
              <w:ind w:left="0" w:right="0"/>
              <w:jc w:val="center"/>
            </w:pPr>
            <w:r>
              <w:rPr>
                <w:rFonts w:hint="eastAsia" w:ascii="宋体" w:hAnsi="宋体" w:eastAsia="宋体" w:cs="宋体"/>
                <w:kern w:val="0"/>
                <w:sz w:val="24"/>
                <w:szCs w:val="24"/>
                <w:lang w:val="en-US" w:eastAsia="zh-CN" w:bidi="ar"/>
              </w:rPr>
              <w:t>年</w:t>
            </w:r>
          </w:p>
        </w:tc>
        <w:tc>
          <w:tcPr>
            <w:tcW w:w="1617"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28302101">
            <w:pPr>
              <w:rPr>
                <w:rFonts w:hint="eastAsia" w:ascii="宋体"/>
                <w:sz w:val="24"/>
                <w:szCs w:val="24"/>
              </w:rPr>
            </w:pPr>
          </w:p>
        </w:tc>
        <w:tc>
          <w:tcPr>
            <w:tcW w:w="977"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5DC62002">
            <w:pPr>
              <w:pStyle w:val="2"/>
              <w:keepNext w:val="0"/>
              <w:keepLines w:val="0"/>
              <w:widowControl/>
              <w:suppressLineNumbers w:val="0"/>
              <w:spacing w:before="0" w:beforeAutospacing="1" w:after="0" w:afterAutospacing="1" w:line="315" w:lineRule="atLeast"/>
              <w:ind w:left="0" w:right="0"/>
              <w:jc w:val="center"/>
            </w:pPr>
            <w:r>
              <w:rPr>
                <w:rFonts w:hint="eastAsia" w:ascii="宋体" w:hAnsi="宋体" w:eastAsia="宋体" w:cs="宋体"/>
                <w:sz w:val="21"/>
                <w:szCs w:val="21"/>
                <w:lang w:val="en-US"/>
              </w:rPr>
              <w:t>29700</w:t>
            </w:r>
            <w:r>
              <w:rPr>
                <w:rFonts w:hint="eastAsia" w:ascii="宋体" w:hAnsi="宋体" w:eastAsia="宋体" w:cs="宋体"/>
                <w:sz w:val="21"/>
                <w:szCs w:val="21"/>
              </w:rPr>
              <w:t>元</w:t>
            </w:r>
          </w:p>
        </w:tc>
      </w:tr>
      <w:tr w14:paraId="4D86DF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1" w:hRule="atLeast"/>
        </w:trPr>
        <w:tc>
          <w:tcPr>
            <w:tcW w:w="565" w:type="dxa"/>
            <w:vMerge w:val="continue"/>
            <w:tcBorders>
              <w:top w:val="nil"/>
              <w:left w:val="single" w:color="333333" w:sz="8" w:space="0"/>
              <w:bottom w:val="single" w:color="333333" w:sz="8" w:space="0"/>
              <w:right w:val="single" w:color="333333" w:sz="8" w:space="0"/>
            </w:tcBorders>
            <w:shd w:val="clear"/>
            <w:tcMar>
              <w:top w:w="75" w:type="dxa"/>
              <w:left w:w="120" w:type="dxa"/>
              <w:bottom w:w="75" w:type="dxa"/>
              <w:right w:w="120" w:type="dxa"/>
            </w:tcMar>
            <w:vAlign w:val="center"/>
          </w:tcPr>
          <w:p w14:paraId="066BB919">
            <w:pPr>
              <w:rPr>
                <w:rFonts w:hint="eastAsia" w:ascii="宋体"/>
                <w:sz w:val="24"/>
                <w:szCs w:val="24"/>
              </w:rPr>
            </w:pPr>
          </w:p>
        </w:tc>
        <w:tc>
          <w:tcPr>
            <w:tcW w:w="861"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699EAC24">
            <w:pPr>
              <w:rPr>
                <w:rFonts w:hint="eastAsia" w:ascii="宋体"/>
                <w:sz w:val="24"/>
                <w:szCs w:val="24"/>
              </w:rPr>
            </w:pPr>
          </w:p>
        </w:tc>
        <w:tc>
          <w:tcPr>
            <w:tcW w:w="922" w:type="dxa"/>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434D859E">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日志服务</w:t>
            </w:r>
          </w:p>
        </w:tc>
        <w:tc>
          <w:tcPr>
            <w:tcW w:w="1754" w:type="dxa"/>
            <w:gridSpan w:val="2"/>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2C800481">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满足等级保护中对于计算设备日志审计、集中管控的要求。</w:t>
            </w:r>
          </w:p>
        </w:tc>
        <w:tc>
          <w:tcPr>
            <w:tcW w:w="1616"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5A733468">
            <w:pPr>
              <w:rPr>
                <w:rFonts w:hint="eastAsia" w:ascii="宋体"/>
                <w:sz w:val="24"/>
                <w:szCs w:val="24"/>
              </w:rPr>
            </w:pPr>
          </w:p>
        </w:tc>
        <w:tc>
          <w:tcPr>
            <w:tcW w:w="562"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6D4B6C50">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3</w:t>
            </w:r>
          </w:p>
        </w:tc>
        <w:tc>
          <w:tcPr>
            <w:tcW w:w="562"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7870597A">
            <w:pPr>
              <w:keepNext w:val="0"/>
              <w:keepLines w:val="0"/>
              <w:widowControl/>
              <w:suppressLineNumbers w:val="0"/>
              <w:wordWrap w:val="0"/>
              <w:spacing w:before="0" w:beforeAutospacing="1" w:after="0" w:afterAutospacing="1" w:line="360" w:lineRule="atLeast"/>
              <w:ind w:left="0" w:right="0"/>
              <w:jc w:val="center"/>
            </w:pPr>
            <w:r>
              <w:rPr>
                <w:rFonts w:hint="eastAsia" w:ascii="宋体" w:hAnsi="宋体" w:eastAsia="宋体" w:cs="宋体"/>
                <w:kern w:val="0"/>
                <w:sz w:val="24"/>
                <w:szCs w:val="24"/>
                <w:lang w:val="en-US" w:eastAsia="zh-CN" w:bidi="ar"/>
              </w:rPr>
              <w:t>年</w:t>
            </w:r>
          </w:p>
        </w:tc>
        <w:tc>
          <w:tcPr>
            <w:tcW w:w="1617"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765BE9EF">
            <w:pPr>
              <w:rPr>
                <w:rFonts w:hint="eastAsia" w:ascii="宋体"/>
                <w:sz w:val="24"/>
                <w:szCs w:val="24"/>
              </w:rPr>
            </w:pPr>
          </w:p>
        </w:tc>
        <w:tc>
          <w:tcPr>
            <w:tcW w:w="977"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5C9D4756">
            <w:pPr>
              <w:pStyle w:val="2"/>
              <w:keepNext w:val="0"/>
              <w:keepLines w:val="0"/>
              <w:widowControl/>
              <w:suppressLineNumbers w:val="0"/>
              <w:spacing w:before="0" w:beforeAutospacing="1" w:after="0" w:afterAutospacing="1" w:line="315" w:lineRule="atLeast"/>
              <w:ind w:left="0" w:right="0"/>
              <w:jc w:val="center"/>
            </w:pPr>
            <w:r>
              <w:rPr>
                <w:rFonts w:hint="eastAsia" w:ascii="宋体" w:hAnsi="宋体" w:eastAsia="宋体" w:cs="宋体"/>
                <w:sz w:val="21"/>
                <w:szCs w:val="21"/>
                <w:lang w:val="en-US"/>
              </w:rPr>
              <w:t>14940</w:t>
            </w:r>
            <w:r>
              <w:rPr>
                <w:rFonts w:hint="eastAsia" w:ascii="宋体" w:hAnsi="宋体" w:eastAsia="宋体" w:cs="宋体"/>
                <w:sz w:val="21"/>
                <w:szCs w:val="21"/>
              </w:rPr>
              <w:t>元</w:t>
            </w:r>
          </w:p>
        </w:tc>
      </w:tr>
      <w:tr w14:paraId="437544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7" w:hRule="atLeast"/>
        </w:trPr>
        <w:tc>
          <w:tcPr>
            <w:tcW w:w="565" w:type="dxa"/>
            <w:vMerge w:val="continue"/>
            <w:tcBorders>
              <w:top w:val="nil"/>
              <w:left w:val="single" w:color="333333" w:sz="8" w:space="0"/>
              <w:bottom w:val="single" w:color="333333" w:sz="8" w:space="0"/>
              <w:right w:val="single" w:color="333333" w:sz="8" w:space="0"/>
            </w:tcBorders>
            <w:shd w:val="clear"/>
            <w:tcMar>
              <w:top w:w="75" w:type="dxa"/>
              <w:left w:w="120" w:type="dxa"/>
              <w:bottom w:w="75" w:type="dxa"/>
              <w:right w:w="120" w:type="dxa"/>
            </w:tcMar>
            <w:vAlign w:val="center"/>
          </w:tcPr>
          <w:p w14:paraId="4EE60A99">
            <w:pPr>
              <w:rPr>
                <w:rFonts w:hint="eastAsia" w:ascii="宋体"/>
                <w:sz w:val="24"/>
                <w:szCs w:val="24"/>
              </w:rPr>
            </w:pPr>
          </w:p>
        </w:tc>
        <w:tc>
          <w:tcPr>
            <w:tcW w:w="861"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31F60246">
            <w:pPr>
              <w:rPr>
                <w:rFonts w:hint="eastAsia" w:ascii="宋体"/>
                <w:sz w:val="24"/>
                <w:szCs w:val="24"/>
              </w:rPr>
            </w:pPr>
          </w:p>
        </w:tc>
        <w:tc>
          <w:tcPr>
            <w:tcW w:w="1240" w:type="dxa"/>
            <w:gridSpan w:val="2"/>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79E0246F">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共享带宽</w:t>
            </w:r>
          </w:p>
        </w:tc>
        <w:tc>
          <w:tcPr>
            <w:tcW w:w="1436" w:type="dxa"/>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317F01E0">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云服务网络带宽</w:t>
            </w:r>
          </w:p>
        </w:tc>
        <w:tc>
          <w:tcPr>
            <w:tcW w:w="1616"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1FAABD2B">
            <w:pPr>
              <w:rPr>
                <w:rFonts w:hint="eastAsia" w:ascii="宋体"/>
                <w:sz w:val="24"/>
                <w:szCs w:val="24"/>
              </w:rPr>
            </w:pPr>
          </w:p>
        </w:tc>
        <w:tc>
          <w:tcPr>
            <w:tcW w:w="562"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60C99B10">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3</w:t>
            </w:r>
          </w:p>
        </w:tc>
        <w:tc>
          <w:tcPr>
            <w:tcW w:w="562"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35292493">
            <w:pPr>
              <w:keepNext w:val="0"/>
              <w:keepLines w:val="0"/>
              <w:widowControl/>
              <w:suppressLineNumbers w:val="0"/>
              <w:wordWrap w:val="0"/>
              <w:spacing w:before="0" w:beforeAutospacing="1" w:after="0" w:afterAutospacing="1" w:line="360" w:lineRule="atLeast"/>
              <w:ind w:left="0" w:right="0"/>
              <w:jc w:val="center"/>
            </w:pPr>
            <w:r>
              <w:rPr>
                <w:rFonts w:hint="eastAsia" w:ascii="宋体" w:hAnsi="宋体" w:eastAsia="宋体" w:cs="宋体"/>
                <w:kern w:val="0"/>
                <w:sz w:val="24"/>
                <w:szCs w:val="24"/>
                <w:lang w:val="en-US" w:eastAsia="zh-CN" w:bidi="ar"/>
              </w:rPr>
              <w:t>年</w:t>
            </w:r>
          </w:p>
        </w:tc>
        <w:tc>
          <w:tcPr>
            <w:tcW w:w="1617"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1355C1AF">
            <w:pPr>
              <w:rPr>
                <w:rFonts w:hint="eastAsia" w:ascii="宋体"/>
                <w:sz w:val="24"/>
                <w:szCs w:val="24"/>
              </w:rPr>
            </w:pPr>
          </w:p>
        </w:tc>
        <w:tc>
          <w:tcPr>
            <w:tcW w:w="977"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6DDBB553">
            <w:pPr>
              <w:pStyle w:val="2"/>
              <w:keepNext w:val="0"/>
              <w:keepLines w:val="0"/>
              <w:widowControl/>
              <w:suppressLineNumbers w:val="0"/>
              <w:spacing w:before="0" w:beforeAutospacing="1" w:after="0" w:afterAutospacing="1" w:line="315" w:lineRule="atLeast"/>
              <w:ind w:left="0" w:right="0"/>
              <w:jc w:val="center"/>
            </w:pPr>
            <w:r>
              <w:rPr>
                <w:rFonts w:hint="eastAsia" w:ascii="宋体" w:hAnsi="宋体" w:eastAsia="宋体" w:cs="宋体"/>
                <w:sz w:val="21"/>
                <w:szCs w:val="21"/>
                <w:lang w:val="en-US"/>
              </w:rPr>
              <w:t>149160</w:t>
            </w:r>
            <w:r>
              <w:rPr>
                <w:rFonts w:hint="eastAsia" w:ascii="宋体" w:hAnsi="宋体" w:eastAsia="宋体" w:cs="宋体"/>
                <w:sz w:val="21"/>
                <w:szCs w:val="21"/>
              </w:rPr>
              <w:t>元</w:t>
            </w:r>
          </w:p>
        </w:tc>
      </w:tr>
      <w:tr w14:paraId="0E538C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7" w:hRule="atLeast"/>
        </w:trPr>
        <w:tc>
          <w:tcPr>
            <w:tcW w:w="565" w:type="dxa"/>
            <w:vMerge w:val="continue"/>
            <w:tcBorders>
              <w:top w:val="nil"/>
              <w:left w:val="single" w:color="333333" w:sz="8" w:space="0"/>
              <w:bottom w:val="single" w:color="333333" w:sz="8" w:space="0"/>
              <w:right w:val="single" w:color="333333" w:sz="8" w:space="0"/>
            </w:tcBorders>
            <w:shd w:val="clear"/>
            <w:tcMar>
              <w:top w:w="75" w:type="dxa"/>
              <w:left w:w="120" w:type="dxa"/>
              <w:bottom w:w="75" w:type="dxa"/>
              <w:right w:w="120" w:type="dxa"/>
            </w:tcMar>
            <w:vAlign w:val="center"/>
          </w:tcPr>
          <w:p w14:paraId="1D1CF0B8">
            <w:pPr>
              <w:rPr>
                <w:rFonts w:hint="eastAsia" w:ascii="宋体"/>
                <w:sz w:val="24"/>
                <w:szCs w:val="24"/>
              </w:rPr>
            </w:pPr>
          </w:p>
        </w:tc>
        <w:tc>
          <w:tcPr>
            <w:tcW w:w="861"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73627073">
            <w:pPr>
              <w:rPr>
                <w:rFonts w:hint="eastAsia" w:ascii="宋体"/>
                <w:sz w:val="24"/>
                <w:szCs w:val="24"/>
              </w:rPr>
            </w:pPr>
          </w:p>
        </w:tc>
        <w:tc>
          <w:tcPr>
            <w:tcW w:w="1240" w:type="dxa"/>
            <w:gridSpan w:val="2"/>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3CB59F23">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IP</w:t>
            </w:r>
          </w:p>
        </w:tc>
        <w:tc>
          <w:tcPr>
            <w:tcW w:w="1436" w:type="dxa"/>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5C829FED">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公网IP</w:t>
            </w:r>
          </w:p>
        </w:tc>
        <w:tc>
          <w:tcPr>
            <w:tcW w:w="1616"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57BF79D5">
            <w:pPr>
              <w:rPr>
                <w:rFonts w:hint="eastAsia" w:ascii="宋体"/>
                <w:sz w:val="24"/>
                <w:szCs w:val="24"/>
              </w:rPr>
            </w:pPr>
          </w:p>
        </w:tc>
        <w:tc>
          <w:tcPr>
            <w:tcW w:w="562"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18C1B9C0">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3</w:t>
            </w:r>
          </w:p>
        </w:tc>
        <w:tc>
          <w:tcPr>
            <w:tcW w:w="562"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23DECD2C">
            <w:pPr>
              <w:keepNext w:val="0"/>
              <w:keepLines w:val="0"/>
              <w:widowControl/>
              <w:suppressLineNumbers w:val="0"/>
              <w:wordWrap w:val="0"/>
              <w:spacing w:before="0" w:beforeAutospacing="1" w:after="0" w:afterAutospacing="1" w:line="360" w:lineRule="atLeast"/>
              <w:ind w:left="0" w:right="0"/>
              <w:jc w:val="center"/>
            </w:pPr>
            <w:r>
              <w:rPr>
                <w:rFonts w:hint="eastAsia" w:ascii="宋体" w:hAnsi="宋体" w:eastAsia="宋体" w:cs="宋体"/>
                <w:kern w:val="0"/>
                <w:sz w:val="24"/>
                <w:szCs w:val="24"/>
                <w:lang w:val="en-US" w:eastAsia="zh-CN" w:bidi="ar"/>
              </w:rPr>
              <w:t>年</w:t>
            </w:r>
          </w:p>
        </w:tc>
        <w:tc>
          <w:tcPr>
            <w:tcW w:w="1617"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3E4FEAE3">
            <w:pPr>
              <w:rPr>
                <w:rFonts w:hint="eastAsia" w:ascii="宋体"/>
                <w:sz w:val="24"/>
                <w:szCs w:val="24"/>
              </w:rPr>
            </w:pPr>
          </w:p>
        </w:tc>
        <w:tc>
          <w:tcPr>
            <w:tcW w:w="977"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6581694A">
            <w:pPr>
              <w:pStyle w:val="2"/>
              <w:keepNext w:val="0"/>
              <w:keepLines w:val="0"/>
              <w:widowControl/>
              <w:suppressLineNumbers w:val="0"/>
              <w:spacing w:before="0" w:beforeAutospacing="1" w:after="0" w:afterAutospacing="1" w:line="315" w:lineRule="atLeast"/>
              <w:ind w:left="0" w:right="0"/>
              <w:jc w:val="center"/>
            </w:pPr>
            <w:r>
              <w:rPr>
                <w:rFonts w:hint="eastAsia" w:ascii="宋体" w:hAnsi="宋体" w:eastAsia="宋体" w:cs="宋体"/>
                <w:sz w:val="21"/>
                <w:szCs w:val="21"/>
                <w:lang w:val="en-US"/>
              </w:rPr>
              <w:t>8940</w:t>
            </w:r>
            <w:r>
              <w:rPr>
                <w:rFonts w:hint="eastAsia" w:ascii="宋体" w:hAnsi="宋体" w:eastAsia="宋体" w:cs="宋体"/>
                <w:sz w:val="21"/>
                <w:szCs w:val="21"/>
              </w:rPr>
              <w:t>元</w:t>
            </w:r>
          </w:p>
        </w:tc>
      </w:tr>
      <w:tr w14:paraId="471325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21" w:hRule="atLeast"/>
        </w:trPr>
        <w:tc>
          <w:tcPr>
            <w:tcW w:w="565" w:type="dxa"/>
            <w:vMerge w:val="continue"/>
            <w:tcBorders>
              <w:top w:val="nil"/>
              <w:left w:val="single" w:color="333333" w:sz="8" w:space="0"/>
              <w:bottom w:val="single" w:color="333333" w:sz="8" w:space="0"/>
              <w:right w:val="single" w:color="333333" w:sz="8" w:space="0"/>
            </w:tcBorders>
            <w:shd w:val="clear"/>
            <w:tcMar>
              <w:top w:w="75" w:type="dxa"/>
              <w:left w:w="120" w:type="dxa"/>
              <w:bottom w:w="75" w:type="dxa"/>
              <w:right w:w="120" w:type="dxa"/>
            </w:tcMar>
            <w:vAlign w:val="center"/>
          </w:tcPr>
          <w:p w14:paraId="12F77DD7">
            <w:pPr>
              <w:rPr>
                <w:rFonts w:hint="eastAsia" w:ascii="宋体"/>
                <w:sz w:val="24"/>
                <w:szCs w:val="24"/>
              </w:rPr>
            </w:pPr>
          </w:p>
        </w:tc>
        <w:tc>
          <w:tcPr>
            <w:tcW w:w="861"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69525D84">
            <w:pPr>
              <w:rPr>
                <w:rFonts w:hint="eastAsia" w:ascii="宋体"/>
                <w:sz w:val="24"/>
                <w:szCs w:val="24"/>
              </w:rPr>
            </w:pPr>
          </w:p>
        </w:tc>
        <w:tc>
          <w:tcPr>
            <w:tcW w:w="1240" w:type="dxa"/>
            <w:gridSpan w:val="2"/>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67A793C1">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运维服务</w:t>
            </w:r>
          </w:p>
        </w:tc>
        <w:tc>
          <w:tcPr>
            <w:tcW w:w="1436" w:type="dxa"/>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7D065EA8">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包含上云交付、迁移、实施服务，保障云服务安全基线及资源异常实时监控。</w:t>
            </w:r>
          </w:p>
        </w:tc>
        <w:tc>
          <w:tcPr>
            <w:tcW w:w="1616"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top"/>
          </w:tcPr>
          <w:p w14:paraId="4B4EC771">
            <w:pPr>
              <w:rPr>
                <w:rFonts w:hint="eastAsia" w:ascii="宋体"/>
                <w:sz w:val="24"/>
                <w:szCs w:val="24"/>
              </w:rPr>
            </w:pPr>
          </w:p>
        </w:tc>
        <w:tc>
          <w:tcPr>
            <w:tcW w:w="562"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3E0B9F33">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3</w:t>
            </w:r>
          </w:p>
        </w:tc>
        <w:tc>
          <w:tcPr>
            <w:tcW w:w="562"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7CC727B3">
            <w:pPr>
              <w:keepNext w:val="0"/>
              <w:keepLines w:val="0"/>
              <w:widowControl/>
              <w:suppressLineNumbers w:val="0"/>
              <w:wordWrap w:val="0"/>
              <w:spacing w:before="0" w:beforeAutospacing="1" w:after="0" w:afterAutospacing="1" w:line="360" w:lineRule="atLeast"/>
              <w:ind w:left="0" w:right="0"/>
              <w:jc w:val="center"/>
            </w:pPr>
            <w:r>
              <w:rPr>
                <w:rFonts w:hint="eastAsia" w:ascii="宋体" w:hAnsi="宋体" w:eastAsia="宋体" w:cs="宋体"/>
                <w:kern w:val="0"/>
                <w:sz w:val="24"/>
                <w:szCs w:val="24"/>
                <w:lang w:val="en-US" w:eastAsia="zh-CN" w:bidi="ar"/>
              </w:rPr>
              <w:t>年</w:t>
            </w:r>
          </w:p>
        </w:tc>
        <w:tc>
          <w:tcPr>
            <w:tcW w:w="1617" w:type="dxa"/>
            <w:vMerge w:val="continue"/>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613E6BC0">
            <w:pPr>
              <w:rPr>
                <w:rFonts w:hint="eastAsia" w:ascii="宋体"/>
                <w:sz w:val="24"/>
                <w:szCs w:val="24"/>
              </w:rPr>
            </w:pPr>
          </w:p>
        </w:tc>
        <w:tc>
          <w:tcPr>
            <w:tcW w:w="977"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47DB7A08">
            <w:pPr>
              <w:pStyle w:val="2"/>
              <w:keepNext w:val="0"/>
              <w:keepLines w:val="0"/>
              <w:widowControl/>
              <w:suppressLineNumbers w:val="0"/>
              <w:spacing w:before="0" w:beforeAutospacing="1" w:after="0" w:afterAutospacing="1" w:line="315" w:lineRule="atLeast"/>
              <w:ind w:left="0" w:right="0"/>
              <w:jc w:val="center"/>
            </w:pPr>
            <w:r>
              <w:rPr>
                <w:rFonts w:hint="eastAsia" w:ascii="宋体" w:hAnsi="宋体" w:eastAsia="宋体" w:cs="宋体"/>
                <w:sz w:val="21"/>
                <w:szCs w:val="21"/>
                <w:lang w:val="en-US"/>
              </w:rPr>
              <w:t>29760</w:t>
            </w:r>
            <w:r>
              <w:rPr>
                <w:rFonts w:hint="eastAsia" w:ascii="宋体" w:hAnsi="宋体" w:eastAsia="宋体" w:cs="宋体"/>
                <w:sz w:val="21"/>
                <w:szCs w:val="21"/>
              </w:rPr>
              <w:t>元</w:t>
            </w:r>
          </w:p>
        </w:tc>
      </w:tr>
    </w:tbl>
    <w:p w14:paraId="2DA840F8">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jc w:val="left"/>
        <w:textAlignment w:val="auto"/>
      </w:pPr>
      <w:r>
        <w:rPr>
          <w:rStyle w:val="5"/>
          <w:rFonts w:hint="eastAsia" w:ascii="宋体" w:hAnsi="宋体" w:eastAsia="宋体" w:cs="宋体"/>
          <w:color w:val="333333"/>
          <w:kern w:val="0"/>
          <w:sz w:val="24"/>
          <w:szCs w:val="24"/>
          <w:shd w:val="clear" w:fill="FFFFFF"/>
          <w:lang w:val="en-US" w:eastAsia="zh-CN" w:bidi="ar"/>
        </w:rPr>
        <w:t>五、评审专家名单：</w:t>
      </w:r>
    </w:p>
    <w:tbl>
      <w:tblPr>
        <w:tblW w:w="875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88"/>
        <w:gridCol w:w="6371"/>
      </w:tblGrid>
      <w:tr w14:paraId="660A30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5" w:hRule="atLeast"/>
        </w:trPr>
        <w:tc>
          <w:tcPr>
            <w:tcW w:w="2388" w:type="dxa"/>
            <w:tcBorders>
              <w:top w:val="single" w:color="333333" w:sz="8" w:space="0"/>
              <w:left w:val="single" w:color="333333" w:sz="8" w:space="0"/>
              <w:bottom w:val="single" w:color="333333" w:sz="8" w:space="0"/>
              <w:right w:val="single" w:color="333333" w:sz="8" w:space="0"/>
            </w:tcBorders>
            <w:shd w:val="clear"/>
            <w:tcMar>
              <w:top w:w="75" w:type="dxa"/>
              <w:left w:w="120" w:type="dxa"/>
              <w:bottom w:w="75" w:type="dxa"/>
              <w:right w:w="120" w:type="dxa"/>
            </w:tcMar>
            <w:vAlign w:val="center"/>
          </w:tcPr>
          <w:p w14:paraId="4B6F846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pPr>
            <w:r>
              <w:rPr>
                <w:rFonts w:hint="eastAsia" w:ascii="宋体" w:hAnsi="宋体" w:eastAsia="宋体" w:cs="宋体"/>
                <w:kern w:val="0"/>
                <w:sz w:val="24"/>
                <w:szCs w:val="24"/>
                <w:lang w:val="en-US" w:eastAsia="zh-CN" w:bidi="ar"/>
              </w:rPr>
              <w:t>采购人代表：</w:t>
            </w:r>
          </w:p>
        </w:tc>
        <w:tc>
          <w:tcPr>
            <w:tcW w:w="6371" w:type="dxa"/>
            <w:tcBorders>
              <w:top w:val="single" w:color="333333" w:sz="8" w:space="0"/>
              <w:left w:val="nil"/>
              <w:bottom w:val="single" w:color="333333" w:sz="8" w:space="0"/>
              <w:right w:val="single" w:color="333333" w:sz="8" w:space="0"/>
            </w:tcBorders>
            <w:shd w:val="clear"/>
            <w:tcMar>
              <w:top w:w="75" w:type="dxa"/>
              <w:left w:w="120" w:type="dxa"/>
              <w:bottom w:w="75" w:type="dxa"/>
              <w:right w:w="120" w:type="dxa"/>
            </w:tcMar>
            <w:vAlign w:val="center"/>
          </w:tcPr>
          <w:p w14:paraId="63A3E98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pPr>
            <w:r>
              <w:rPr>
                <w:rFonts w:hint="eastAsia" w:ascii="宋体" w:hAnsi="宋体" w:eastAsia="宋体" w:cs="宋体"/>
                <w:kern w:val="0"/>
                <w:sz w:val="24"/>
                <w:szCs w:val="24"/>
                <w:lang w:val="en-US" w:eastAsia="zh-CN" w:bidi="ar"/>
              </w:rPr>
              <w:t>倪雄师</w:t>
            </w:r>
          </w:p>
        </w:tc>
      </w:tr>
      <w:tr w14:paraId="63A45A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5" w:hRule="atLeast"/>
        </w:trPr>
        <w:tc>
          <w:tcPr>
            <w:tcW w:w="2388" w:type="dxa"/>
            <w:tcBorders>
              <w:top w:val="nil"/>
              <w:left w:val="single" w:color="333333" w:sz="8" w:space="0"/>
              <w:bottom w:val="single" w:color="333333" w:sz="8" w:space="0"/>
              <w:right w:val="single" w:color="333333" w:sz="8" w:space="0"/>
            </w:tcBorders>
            <w:shd w:val="clear"/>
            <w:tcMar>
              <w:top w:w="75" w:type="dxa"/>
              <w:left w:w="120" w:type="dxa"/>
              <w:bottom w:w="75" w:type="dxa"/>
              <w:right w:w="120" w:type="dxa"/>
            </w:tcMar>
            <w:vAlign w:val="center"/>
          </w:tcPr>
          <w:p w14:paraId="7202C0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pPr>
            <w:r>
              <w:rPr>
                <w:rFonts w:hint="eastAsia" w:ascii="宋体" w:hAnsi="宋体" w:eastAsia="宋体" w:cs="宋体"/>
                <w:kern w:val="0"/>
                <w:sz w:val="24"/>
                <w:szCs w:val="24"/>
                <w:lang w:val="en-US" w:eastAsia="zh-CN" w:bidi="ar"/>
              </w:rPr>
              <w:t>评审专家：</w:t>
            </w:r>
          </w:p>
        </w:tc>
        <w:tc>
          <w:tcPr>
            <w:tcW w:w="6371" w:type="dxa"/>
            <w:tcBorders>
              <w:top w:val="nil"/>
              <w:left w:val="nil"/>
              <w:bottom w:val="single" w:color="333333" w:sz="8" w:space="0"/>
              <w:right w:val="single" w:color="333333" w:sz="8" w:space="0"/>
            </w:tcBorders>
            <w:shd w:val="clear"/>
            <w:tcMar>
              <w:top w:w="75" w:type="dxa"/>
              <w:left w:w="120" w:type="dxa"/>
              <w:bottom w:w="75" w:type="dxa"/>
              <w:right w:w="120" w:type="dxa"/>
            </w:tcMar>
            <w:vAlign w:val="center"/>
          </w:tcPr>
          <w:p w14:paraId="20496D1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pPr>
            <w:r>
              <w:rPr>
                <w:rFonts w:hint="eastAsia" w:ascii="宋体" w:hAnsi="宋体" w:eastAsia="宋体" w:cs="宋体"/>
                <w:kern w:val="0"/>
                <w:sz w:val="24"/>
                <w:szCs w:val="24"/>
                <w:lang w:val="en-US" w:eastAsia="zh-CN" w:bidi="ar"/>
              </w:rPr>
              <w:t>侯巧玲、范光辉、郑舟山、曾慎琦</w:t>
            </w:r>
          </w:p>
        </w:tc>
      </w:tr>
    </w:tbl>
    <w:p w14:paraId="15488402">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jc w:val="left"/>
        <w:textAlignment w:val="auto"/>
      </w:pPr>
      <w:r>
        <w:rPr>
          <w:rStyle w:val="5"/>
          <w:rFonts w:hint="eastAsia" w:ascii="宋体" w:hAnsi="宋体" w:eastAsia="宋体" w:cs="宋体"/>
          <w:color w:val="333333"/>
          <w:kern w:val="0"/>
          <w:sz w:val="24"/>
          <w:szCs w:val="24"/>
          <w:shd w:val="clear" w:fill="FFFFFF"/>
          <w:lang w:val="en-US" w:eastAsia="zh-CN" w:bidi="ar"/>
        </w:rPr>
        <w:t>六、代理服务收费标准及金额：</w:t>
      </w:r>
    </w:p>
    <w:p w14:paraId="03922CD8">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pPr>
      <w:r>
        <w:rPr>
          <w:rFonts w:hint="eastAsia" w:ascii="宋体" w:hAnsi="宋体" w:eastAsia="宋体" w:cs="宋体"/>
          <w:kern w:val="0"/>
          <w:sz w:val="24"/>
          <w:szCs w:val="24"/>
          <w:shd w:val="clear" w:fill="FFFFFF"/>
          <w:lang w:val="en-US" w:eastAsia="zh-CN" w:bidi="ar"/>
        </w:rPr>
        <w:t>代理服务费收费标准：</w:t>
      </w:r>
    </w:p>
    <w:p w14:paraId="709FF089">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shd w:val="clear" w:fill="FFFFFF"/>
          <w:lang w:val="en-US" w:eastAsia="zh-CN" w:bidi="ar"/>
        </w:rPr>
        <w:t>（1）中标（成交）金额100万元（含）以下的，不下浮招标代理服务费；中标（成交）金额在100万元（不含）以上的按计费标准计算，以中标（成交）价格差额定率累进法计算总和后，下浮30%计算，按照上述收费标准计算服务费超过5万元的，按照5万元收取。</w:t>
      </w:r>
    </w:p>
    <w:p w14:paraId="57AE8511">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shd w:val="clear" w:fill="FFFFFF"/>
          <w:lang w:val="en-US" w:eastAsia="zh-CN" w:bidi="ar"/>
        </w:rPr>
        <w:t>（2）招标代理服务费收取方式：中标人应在领取中标通知书的同时按规定的标准一次性向采购代理机构缴清招标代理服务费。</w:t>
      </w:r>
    </w:p>
    <w:p w14:paraId="2A6F0437">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shd w:val="clear" w:fill="FFFFFF"/>
          <w:lang w:val="en-US" w:eastAsia="zh-CN" w:bidi="ar"/>
        </w:rPr>
        <w:t>（3）招标代理服务费以银行转账、电汇、汇票或现金等付款方式。</w:t>
      </w:r>
    </w:p>
    <w:p w14:paraId="47B7C727">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shd w:val="clear" w:fill="FFFFFF"/>
          <w:lang w:val="en-US" w:eastAsia="zh-CN" w:bidi="ar"/>
        </w:rPr>
        <w:t>（4）招标代理服务费缴交银行账号： 开户名：福建广誉工程管理有限公司； 开户行：中国建设银行股份有限公司福州南江滨支行； 账号：35050188630000000183。</w:t>
      </w:r>
    </w:p>
    <w:p w14:paraId="3B65C1F2">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pPr>
      <w:r>
        <w:rPr>
          <w:rFonts w:hint="eastAsia" w:ascii="宋体" w:hAnsi="宋体" w:eastAsia="宋体" w:cs="宋体"/>
          <w:kern w:val="0"/>
          <w:sz w:val="24"/>
          <w:szCs w:val="24"/>
          <w:shd w:val="clear" w:fill="FFFFFF"/>
          <w:lang w:val="en-US" w:eastAsia="zh-CN" w:bidi="ar"/>
        </w:rPr>
        <w:t>代理服务费收费金额：</w:t>
      </w:r>
    </w:p>
    <w:p w14:paraId="2F6B69C5">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pPr>
      <w:r>
        <w:rPr>
          <w:rFonts w:hint="eastAsia" w:ascii="宋体" w:hAnsi="宋体" w:eastAsia="宋体" w:cs="宋体"/>
          <w:kern w:val="0"/>
          <w:sz w:val="24"/>
          <w:szCs w:val="24"/>
          <w:shd w:val="clear" w:fill="FFFFFF"/>
          <w:lang w:val="en-US" w:eastAsia="zh-CN" w:bidi="ar"/>
        </w:rPr>
        <w:t>合同包1：0.5805万元</w:t>
      </w:r>
    </w:p>
    <w:p w14:paraId="68CEDB8B">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pPr>
      <w:r>
        <w:rPr>
          <w:rFonts w:hint="eastAsia" w:ascii="宋体" w:hAnsi="宋体" w:eastAsia="宋体" w:cs="宋体"/>
          <w:kern w:val="0"/>
          <w:sz w:val="24"/>
          <w:szCs w:val="24"/>
          <w:shd w:val="clear" w:fill="FFFFFF"/>
          <w:lang w:val="en-US" w:eastAsia="zh-CN" w:bidi="ar"/>
        </w:rPr>
        <w:t>收取对象：中标(成交)供应商</w:t>
      </w:r>
    </w:p>
    <w:p w14:paraId="5568601D">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jc w:val="left"/>
        <w:textAlignment w:val="auto"/>
      </w:pPr>
      <w:r>
        <w:rPr>
          <w:rStyle w:val="5"/>
          <w:rFonts w:hint="eastAsia" w:ascii="宋体" w:hAnsi="宋体" w:eastAsia="宋体" w:cs="宋体"/>
          <w:color w:val="333333"/>
          <w:kern w:val="0"/>
          <w:sz w:val="24"/>
          <w:szCs w:val="24"/>
          <w:shd w:val="clear" w:fill="FFFFFF"/>
          <w:lang w:val="en-US" w:eastAsia="zh-CN" w:bidi="ar"/>
        </w:rPr>
        <w:t>七、公告期限</w:t>
      </w:r>
    </w:p>
    <w:p w14:paraId="63426E46">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pPr>
      <w:r>
        <w:rPr>
          <w:rFonts w:hint="eastAsia" w:ascii="宋体" w:hAnsi="宋体" w:eastAsia="宋体" w:cs="宋体"/>
          <w:color w:val="333333"/>
          <w:kern w:val="0"/>
          <w:sz w:val="24"/>
          <w:szCs w:val="24"/>
          <w:shd w:val="clear" w:fill="FFFFFF"/>
          <w:lang w:val="en-US" w:eastAsia="zh-CN" w:bidi="ar"/>
        </w:rPr>
        <w:t>自本公告发布之日起1个工作日。</w:t>
      </w:r>
    </w:p>
    <w:p w14:paraId="3A6B89BA">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jc w:val="left"/>
        <w:textAlignment w:val="auto"/>
      </w:pPr>
      <w:r>
        <w:rPr>
          <w:rStyle w:val="5"/>
          <w:rFonts w:hint="eastAsia" w:ascii="宋体" w:hAnsi="宋体" w:eastAsia="宋体" w:cs="宋体"/>
          <w:color w:val="333333"/>
          <w:kern w:val="0"/>
          <w:sz w:val="24"/>
          <w:szCs w:val="24"/>
          <w:shd w:val="clear" w:fill="FFFFFF"/>
          <w:lang w:val="en-US" w:eastAsia="zh-CN" w:bidi="ar"/>
        </w:rPr>
        <w:t>八、其他补充事宜</w:t>
      </w:r>
    </w:p>
    <w:p w14:paraId="43279CD4">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pPr>
      <w:r>
        <w:rPr>
          <w:rFonts w:hint="eastAsia" w:ascii="宋体" w:hAnsi="宋体" w:eastAsia="宋体" w:cs="宋体"/>
          <w:kern w:val="0"/>
          <w:sz w:val="24"/>
          <w:szCs w:val="24"/>
          <w:shd w:val="clear" w:fill="FFFFFF"/>
          <w:lang w:val="en-US" w:eastAsia="zh-CN" w:bidi="ar"/>
        </w:rPr>
        <w:t>1.各投标人资格性及符合审查均合格。 </w:t>
      </w:r>
    </w:p>
    <w:p w14:paraId="5846BB1A">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pPr>
      <w:r>
        <w:rPr>
          <w:rFonts w:hint="eastAsia" w:ascii="宋体" w:hAnsi="宋体" w:eastAsia="宋体" w:cs="宋体"/>
          <w:kern w:val="0"/>
          <w:sz w:val="24"/>
          <w:szCs w:val="24"/>
          <w:shd w:val="clear" w:fill="FFFFFF"/>
          <w:lang w:val="en-US" w:eastAsia="zh-CN" w:bidi="ar"/>
        </w:rPr>
        <w:t>2.政策优惠情况：无。 </w:t>
      </w:r>
    </w:p>
    <w:p w14:paraId="2B0B771F">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jc w:val="left"/>
        <w:textAlignment w:val="auto"/>
      </w:pPr>
      <w:r>
        <w:rPr>
          <w:rStyle w:val="5"/>
          <w:rFonts w:hint="eastAsia" w:ascii="宋体" w:hAnsi="宋体" w:eastAsia="宋体" w:cs="宋体"/>
          <w:color w:val="333333"/>
          <w:kern w:val="0"/>
          <w:sz w:val="24"/>
          <w:szCs w:val="24"/>
          <w:shd w:val="clear" w:fill="FFFFFF"/>
          <w:lang w:val="en-US" w:eastAsia="zh-CN" w:bidi="ar"/>
        </w:rPr>
        <w:t>九、凡对本次公告内容提出询问，请按以下方式联系。</w:t>
      </w:r>
    </w:p>
    <w:p w14:paraId="0122EFE2">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color w:val="333333"/>
          <w:kern w:val="0"/>
          <w:sz w:val="24"/>
          <w:szCs w:val="24"/>
          <w:shd w:val="clear" w:fill="FFFFFF"/>
          <w:lang w:val="en-US" w:eastAsia="zh-CN" w:bidi="ar"/>
        </w:rPr>
        <w:t>1.采购单位信息</w:t>
      </w:r>
    </w:p>
    <w:p w14:paraId="568A60FD">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pPr>
      <w:r>
        <w:rPr>
          <w:rFonts w:hint="eastAsia" w:ascii="宋体" w:hAnsi="宋体" w:eastAsia="宋体" w:cs="宋体"/>
          <w:color w:val="333333"/>
          <w:kern w:val="0"/>
          <w:sz w:val="24"/>
          <w:szCs w:val="24"/>
          <w:shd w:val="clear" w:fill="FFFFFF"/>
          <w:lang w:val="en-US" w:eastAsia="zh-CN" w:bidi="ar"/>
        </w:rPr>
        <w:t>名称：福州职业技术学院</w:t>
      </w:r>
    </w:p>
    <w:p w14:paraId="5E3F1131">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pPr>
      <w:r>
        <w:rPr>
          <w:rFonts w:hint="eastAsia" w:ascii="宋体" w:hAnsi="宋体" w:eastAsia="宋体" w:cs="宋体"/>
          <w:color w:val="333333"/>
          <w:kern w:val="0"/>
          <w:sz w:val="24"/>
          <w:szCs w:val="24"/>
          <w:shd w:val="clear" w:fill="FFFFFF"/>
          <w:lang w:val="en-US" w:eastAsia="zh-CN" w:bidi="ar"/>
        </w:rPr>
        <w:t>地址：福州市闽侯上街联榕路8号</w:t>
      </w:r>
    </w:p>
    <w:p w14:paraId="7176E5D6">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pPr>
      <w:r>
        <w:rPr>
          <w:rFonts w:hint="eastAsia" w:ascii="宋体" w:hAnsi="宋体" w:eastAsia="宋体" w:cs="宋体"/>
          <w:color w:val="333333"/>
          <w:kern w:val="0"/>
          <w:sz w:val="24"/>
          <w:szCs w:val="24"/>
          <w:shd w:val="clear" w:fill="FFFFFF"/>
          <w:lang w:val="en-US" w:eastAsia="zh-CN" w:bidi="ar"/>
        </w:rPr>
        <w:t>联系方式：0591-83760305</w:t>
      </w:r>
      <w:bookmarkStart w:id="0" w:name="_GoBack"/>
      <w:bookmarkEnd w:id="0"/>
    </w:p>
    <w:p w14:paraId="7E43C7F1">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color w:val="333333"/>
          <w:kern w:val="0"/>
          <w:sz w:val="24"/>
          <w:szCs w:val="24"/>
          <w:shd w:val="clear" w:fill="FFFFFF"/>
          <w:lang w:val="en-US" w:eastAsia="zh-CN" w:bidi="ar"/>
        </w:rPr>
        <w:t>2.采购机构信息</w:t>
      </w:r>
    </w:p>
    <w:p w14:paraId="19A02968">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pPr>
      <w:r>
        <w:rPr>
          <w:rFonts w:hint="eastAsia" w:ascii="宋体" w:hAnsi="宋体" w:eastAsia="宋体" w:cs="宋体"/>
          <w:color w:val="333333"/>
          <w:kern w:val="0"/>
          <w:sz w:val="24"/>
          <w:szCs w:val="24"/>
          <w:shd w:val="clear" w:fill="FFFFFF"/>
          <w:lang w:val="en-US" w:eastAsia="zh-CN" w:bidi="ar"/>
        </w:rPr>
        <w:t>名称：福建广誉工程管理有限公司</w:t>
      </w:r>
    </w:p>
    <w:p w14:paraId="1C5FE2D9">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pPr>
      <w:r>
        <w:rPr>
          <w:rFonts w:hint="eastAsia" w:ascii="宋体" w:hAnsi="宋体" w:eastAsia="宋体" w:cs="宋体"/>
          <w:color w:val="333333"/>
          <w:kern w:val="0"/>
          <w:sz w:val="24"/>
          <w:szCs w:val="24"/>
          <w:shd w:val="clear" w:fill="FFFFFF"/>
          <w:lang w:val="en-US" w:eastAsia="zh-CN" w:bidi="ar"/>
        </w:rPr>
        <w:t>地址：金山街道仓山万达广场C区3号楼15层</w:t>
      </w:r>
    </w:p>
    <w:p w14:paraId="271F2A73">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pPr>
      <w:r>
        <w:rPr>
          <w:rFonts w:hint="eastAsia" w:ascii="宋体" w:hAnsi="宋体" w:eastAsia="宋体" w:cs="宋体"/>
          <w:color w:val="333333"/>
          <w:kern w:val="0"/>
          <w:sz w:val="24"/>
          <w:szCs w:val="24"/>
          <w:shd w:val="clear" w:fill="FFFFFF"/>
          <w:lang w:val="en-US" w:eastAsia="zh-CN" w:bidi="ar"/>
        </w:rPr>
        <w:t>联系方式：0591-88032000</w:t>
      </w:r>
    </w:p>
    <w:p w14:paraId="5BCA2BBA">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color w:val="333333"/>
          <w:kern w:val="0"/>
          <w:sz w:val="24"/>
          <w:szCs w:val="24"/>
          <w:shd w:val="clear" w:fill="FFFFFF"/>
          <w:lang w:val="en-US" w:eastAsia="zh-CN" w:bidi="ar"/>
        </w:rPr>
        <w:t>3.项目联系方式</w:t>
      </w:r>
    </w:p>
    <w:p w14:paraId="59F78DDE">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pPr>
      <w:r>
        <w:rPr>
          <w:rFonts w:hint="eastAsia" w:ascii="宋体" w:hAnsi="宋体" w:eastAsia="宋体" w:cs="宋体"/>
          <w:color w:val="333333"/>
          <w:kern w:val="0"/>
          <w:sz w:val="24"/>
          <w:szCs w:val="24"/>
          <w:shd w:val="clear" w:fill="FFFFFF"/>
          <w:lang w:val="en-US" w:eastAsia="zh-CN" w:bidi="ar"/>
        </w:rPr>
        <w:t>项目联系人：黄凌云、李健、郑丽丽</w:t>
      </w:r>
    </w:p>
    <w:p w14:paraId="3E8A3AAE">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pPr>
      <w:r>
        <w:rPr>
          <w:rFonts w:hint="eastAsia" w:ascii="宋体" w:hAnsi="宋体" w:eastAsia="宋体" w:cs="宋体"/>
          <w:color w:val="333333"/>
          <w:kern w:val="0"/>
          <w:sz w:val="24"/>
          <w:szCs w:val="24"/>
          <w:shd w:val="clear" w:fill="FFFFFF"/>
          <w:lang w:val="en-US" w:eastAsia="zh-CN" w:bidi="ar"/>
        </w:rPr>
        <w:t>电话：0591-88032000</w:t>
      </w:r>
    </w:p>
    <w:p w14:paraId="60E3BCD0">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firstLine="480"/>
        <w:jc w:val="right"/>
        <w:textAlignment w:val="auto"/>
      </w:pPr>
      <w:r>
        <w:rPr>
          <w:rFonts w:hint="eastAsia" w:ascii="宋体" w:hAnsi="宋体" w:eastAsia="宋体" w:cs="宋体"/>
          <w:color w:val="333333"/>
          <w:kern w:val="0"/>
          <w:sz w:val="24"/>
          <w:szCs w:val="24"/>
          <w:shd w:val="clear" w:fill="FFFFFF"/>
          <w:lang w:val="en-US" w:eastAsia="zh-CN" w:bidi="ar"/>
        </w:rPr>
        <w:t>福建广誉工程管理有限公司</w:t>
      </w:r>
    </w:p>
    <w:p w14:paraId="0C3A0C0B">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60" w:lineRule="auto"/>
        <w:ind w:left="0" w:right="0" w:firstLine="480"/>
        <w:jc w:val="right"/>
        <w:textAlignment w:val="auto"/>
      </w:pPr>
      <w:r>
        <w:rPr>
          <w:rFonts w:hint="eastAsia" w:ascii="宋体" w:hAnsi="宋体" w:eastAsia="宋体" w:cs="宋体"/>
          <w:color w:val="333333"/>
          <w:kern w:val="0"/>
          <w:sz w:val="24"/>
          <w:szCs w:val="24"/>
          <w:shd w:val="clear" w:fill="FFFFFF"/>
          <w:lang w:val="en-US" w:eastAsia="zh-CN" w:bidi="ar"/>
        </w:rPr>
        <w:t>2025年07月15日</w:t>
      </w:r>
    </w:p>
    <w:p w14:paraId="1C8CF931">
      <w:pPr>
        <w:keepNext w:val="0"/>
        <w:keepLines w:val="0"/>
        <w:widowControl/>
        <w:suppressLineNumbers w:val="0"/>
        <w:shd w:val="clear" w:fill="FFFFFF"/>
        <w:spacing w:line="15" w:lineRule="atLeast"/>
        <w:ind w:left="0" w:firstLine="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kern w:val="0"/>
          <w:sz w:val="27"/>
          <w:szCs w:val="27"/>
          <w:shd w:val="clear" w:fill="FFFFFF"/>
          <w:lang w:val="en-US" w:eastAsia="zh-CN" w:bidi="ar"/>
        </w:rPr>
        <w:t>附件下载</w:t>
      </w:r>
    </w:p>
    <w:p w14:paraId="5D42F149">
      <w:pPr>
        <w:keepNext w:val="0"/>
        <w:keepLines w:val="0"/>
        <w:widowControl/>
        <w:numPr>
          <w:ilvl w:val="0"/>
          <w:numId w:val="1"/>
        </w:numPr>
        <w:suppressLineNumbers w:val="0"/>
        <w:spacing w:before="0" w:beforeAutospacing="1" w:after="0" w:afterAutospacing="1"/>
        <w:ind w:left="0" w:hanging="360"/>
        <w:rPr>
          <w:color w:val="1890FF"/>
        </w:rPr>
      </w:pPr>
      <w:r>
        <w:rPr>
          <w:rFonts w:hint="eastAsia" w:ascii="微软雅黑" w:hAnsi="微软雅黑" w:eastAsia="微软雅黑" w:cs="微软雅黑"/>
          <w:i w:val="0"/>
          <w:iCs w:val="0"/>
          <w:caps w:val="0"/>
          <w:color w:val="1890FF"/>
          <w:spacing w:val="0"/>
          <w:sz w:val="27"/>
          <w:szCs w:val="27"/>
          <w:bdr w:val="none" w:color="auto" w:sz="0" w:space="0"/>
          <w:shd w:val="clear" w:fill="FFFFFF"/>
        </w:rPr>
        <w:t>中小企业声明函.pdf</w:t>
      </w:r>
    </w:p>
    <w:p w14:paraId="3C266453">
      <w:pPr>
        <w:keepNext w:val="0"/>
        <w:keepLines w:val="0"/>
        <w:widowControl/>
        <w:numPr>
          <w:ilvl w:val="0"/>
          <w:numId w:val="1"/>
        </w:numPr>
        <w:suppressLineNumbers w:val="0"/>
        <w:spacing w:before="0" w:beforeAutospacing="1" w:after="0" w:afterAutospacing="1"/>
        <w:ind w:left="0" w:hanging="360"/>
        <w:rPr>
          <w:color w:val="1890FF"/>
        </w:rPr>
      </w:pPr>
      <w:r>
        <w:rPr>
          <w:rFonts w:hint="eastAsia" w:ascii="微软雅黑" w:hAnsi="微软雅黑" w:eastAsia="微软雅黑" w:cs="微软雅黑"/>
          <w:i w:val="0"/>
          <w:iCs w:val="0"/>
          <w:caps w:val="0"/>
          <w:color w:val="1890FF"/>
          <w:spacing w:val="0"/>
          <w:sz w:val="27"/>
          <w:szCs w:val="27"/>
          <w:bdr w:val="none" w:color="auto" w:sz="0" w:space="0"/>
          <w:shd w:val="clear" w:fill="FFFFFF"/>
        </w:rPr>
        <w:t>资格承诺函.pdf</w:t>
      </w:r>
    </w:p>
    <w:p w14:paraId="238A9E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F811A"/>
    <w:multiLevelType w:val="multilevel"/>
    <w:tmpl w:val="487F811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77A9E"/>
    <w:rsid w:val="49E7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2025-07-15T07:28:00Z</dcterms:created>
  <dc:creator>呵呵呵</dc:creator>
  <cp:lastModifiedBy>呵呵呵</cp:lastModifiedBy>
  <dcterms:modified xsi:type="dcterms:W3CDTF">2025-07-15T08:57:04Z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9C19F6936BB140EEB4CE6F44917F461D_11</vt:lpwstr>
  </property>
  <property fmtid="{D5CDD505-2E9C-101B-9397-08002B2CF9AE}" pid="4" name="KSOTemplateDocerSaveRecord">
    <vt:lpwstr>eyJoZGlkIjoiNzg3YTA0MzEwNjMzNjAyNjBiMzdiMDMxYjYwNmI2NjAiLCJ1c2VySWQiOiIyNTk5NzU2NDUifQ==</vt:lpwstr>
  </property>
</Properties>
</file>