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DCA1F">
      <w:p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2025年通识教育选修课程线上平台服务方案征集</w:t>
      </w:r>
      <w:r>
        <w:rPr>
          <w:rFonts w:hint="eastAsia" w:ascii="黑体" w:hAnsi="黑体" w:eastAsia="黑体" w:cs="黑体"/>
          <w:b w:val="0"/>
          <w:bCs w:val="0"/>
          <w:sz w:val="32"/>
          <w:szCs w:val="32"/>
        </w:rPr>
        <w:t>公告</w:t>
      </w:r>
    </w:p>
    <w:p w14:paraId="30BFD89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为贯彻“以学生为中心”、“博学与精专相统一”的教育理念，帮助学生</w:t>
      </w:r>
      <w:r>
        <w:rPr>
          <w:rFonts w:hint="eastAsia" w:ascii="宋体" w:hAnsi="宋体" w:eastAsia="宋体" w:cs="宋体"/>
          <w:sz w:val="28"/>
          <w:szCs w:val="28"/>
        </w:rPr>
        <w:t>开阔视野、拓展思维、接触名师</w:t>
      </w:r>
      <w:r>
        <w:rPr>
          <w:rFonts w:hint="eastAsia" w:ascii="宋体" w:hAnsi="宋体" w:cs="宋体"/>
          <w:sz w:val="28"/>
          <w:szCs w:val="28"/>
          <w:lang w:eastAsia="zh-CN"/>
        </w:rPr>
        <w:t>，</w:t>
      </w:r>
      <w:r>
        <w:rPr>
          <w:rFonts w:hint="eastAsia" w:ascii="宋体" w:hAnsi="宋体" w:eastAsia="宋体" w:cs="宋体"/>
          <w:sz w:val="28"/>
          <w:szCs w:val="28"/>
          <w:lang w:val="en-US" w:eastAsia="zh-CN"/>
        </w:rPr>
        <w:t>鼓励学生充分发展个性、自主选课，主动全面</w:t>
      </w:r>
      <w:r>
        <w:rPr>
          <w:rFonts w:hint="eastAsia" w:ascii="宋体" w:hAnsi="宋体" w:eastAsia="宋体" w:cs="宋体"/>
          <w:sz w:val="28"/>
          <w:szCs w:val="28"/>
        </w:rPr>
        <w:t>扩展通识素质</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提升</w:t>
      </w:r>
      <w:r>
        <w:rPr>
          <w:rFonts w:hint="eastAsia" w:ascii="宋体" w:hAnsi="宋体" w:eastAsia="宋体" w:cs="宋体"/>
          <w:sz w:val="28"/>
          <w:szCs w:val="28"/>
        </w:rPr>
        <w:t>解决新问题的能力。</w:t>
      </w:r>
      <w:r>
        <w:rPr>
          <w:rFonts w:hint="eastAsia" w:ascii="宋体" w:hAnsi="宋体" w:eastAsia="宋体" w:cs="宋体"/>
          <w:sz w:val="28"/>
          <w:szCs w:val="28"/>
          <w:lang w:val="en-US" w:eastAsia="zh-CN"/>
        </w:rPr>
        <w:t>我校拟依托优质网络通识课程平台、智能化的移动终端，辅以不断改进的运行机制和线上线下的教学体系，构建与信息技术深度融合的高质量、高水平通识教育</w:t>
      </w:r>
      <w:r>
        <w:rPr>
          <w:rFonts w:hint="eastAsia" w:ascii="宋体" w:hAnsi="宋体" w:cs="宋体"/>
          <w:sz w:val="28"/>
          <w:szCs w:val="28"/>
          <w:lang w:val="en-US" w:eastAsia="zh-CN"/>
        </w:rPr>
        <w:t>选修</w:t>
      </w:r>
      <w:r>
        <w:rPr>
          <w:rFonts w:hint="eastAsia" w:ascii="宋体" w:hAnsi="宋体" w:eastAsia="宋体" w:cs="宋体"/>
          <w:sz w:val="28"/>
          <w:szCs w:val="28"/>
          <w:lang w:val="en-US" w:eastAsia="zh-CN"/>
        </w:rPr>
        <w:t>课程体系，</w:t>
      </w:r>
      <w:r>
        <w:rPr>
          <w:rFonts w:hint="eastAsia" w:ascii="宋体" w:hAnsi="宋体" w:eastAsia="宋体" w:cs="宋体"/>
          <w:sz w:val="28"/>
          <w:szCs w:val="28"/>
        </w:rPr>
        <w:t>现面向社会公开征集</w:t>
      </w:r>
      <w:r>
        <w:rPr>
          <w:rFonts w:hint="eastAsia" w:ascii="宋体" w:hAnsi="宋体" w:eastAsia="宋体" w:cs="宋体"/>
          <w:sz w:val="28"/>
          <w:szCs w:val="28"/>
          <w:lang w:val="en-US" w:eastAsia="zh-CN"/>
        </w:rPr>
        <w:t>福州职业技术学院通识教育</w:t>
      </w:r>
      <w:r>
        <w:rPr>
          <w:rFonts w:hint="eastAsia" w:ascii="宋体" w:hAnsi="宋体" w:cs="宋体"/>
          <w:sz w:val="28"/>
          <w:szCs w:val="28"/>
          <w:lang w:val="en-US" w:eastAsia="zh-CN"/>
        </w:rPr>
        <w:t>选修</w:t>
      </w:r>
      <w:r>
        <w:rPr>
          <w:rFonts w:hint="eastAsia" w:ascii="宋体" w:hAnsi="宋体" w:eastAsia="宋体" w:cs="宋体"/>
          <w:sz w:val="28"/>
          <w:szCs w:val="28"/>
          <w:lang w:val="en-US" w:eastAsia="zh-CN"/>
        </w:rPr>
        <w:t>课程</w:t>
      </w:r>
      <w:r>
        <w:rPr>
          <w:rFonts w:hint="eastAsia" w:ascii="宋体" w:hAnsi="宋体" w:cs="宋体"/>
          <w:sz w:val="28"/>
          <w:szCs w:val="28"/>
          <w:lang w:val="en-US" w:eastAsia="zh-CN"/>
        </w:rPr>
        <w:t>线上平台服务</w:t>
      </w:r>
      <w:r>
        <w:rPr>
          <w:rFonts w:hint="eastAsia" w:ascii="宋体" w:hAnsi="宋体" w:eastAsia="宋体" w:cs="宋体"/>
          <w:sz w:val="28"/>
          <w:szCs w:val="28"/>
          <w:lang w:val="en-US" w:eastAsia="zh-CN"/>
        </w:rPr>
        <w:t>方案。</w:t>
      </w:r>
    </w:p>
    <w:p w14:paraId="2DBE6F0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项目</w:t>
      </w:r>
      <w:r>
        <w:rPr>
          <w:rFonts w:hint="eastAsia" w:ascii="宋体" w:hAnsi="宋体" w:eastAsia="宋体" w:cs="宋体"/>
          <w:sz w:val="28"/>
          <w:szCs w:val="28"/>
          <w:lang w:val="en-US" w:eastAsia="zh-CN"/>
        </w:rPr>
        <w:t>需求：</w:t>
      </w:r>
    </w:p>
    <w:p w14:paraId="4714D56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1.课程要求</w:t>
      </w:r>
    </w:p>
    <w:p w14:paraId="2988654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（1）可选课程需体系完备，课程资源丰沛，且能适应学校需求，实时配合调整、提供课程资源</w:t>
      </w:r>
      <w:r>
        <w:rPr>
          <w:rFonts w:hint="eastAsia" w:ascii="宋体" w:hAnsi="宋体" w:cs="宋体"/>
          <w:sz w:val="28"/>
          <w:szCs w:val="28"/>
          <w:lang w:val="en-US" w:eastAsia="zh-CN"/>
        </w:rPr>
        <w:t>，选课门数不限；</w:t>
      </w:r>
    </w:p>
    <w:p w14:paraId="08332CF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（2）课程授课师资需为名校、名师或其它著名学术机构，课程需已妥善解决版权问题</w:t>
      </w:r>
      <w:r>
        <w:rPr>
          <w:rFonts w:hint="eastAsia" w:ascii="宋体" w:hAnsi="宋体" w:cs="宋体"/>
          <w:sz w:val="28"/>
          <w:szCs w:val="28"/>
          <w:lang w:val="en-US" w:eastAsia="zh-CN"/>
        </w:rPr>
        <w:t>；</w:t>
      </w:r>
    </w:p>
    <w:p w14:paraId="22BE436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（3）每门课程需配备完善的讲课视频、课程内容、教学大纲、相关试题库</w:t>
      </w:r>
      <w:r>
        <w:rPr>
          <w:rFonts w:hint="eastAsia" w:ascii="宋体" w:hAnsi="宋体" w:cs="宋体"/>
          <w:sz w:val="28"/>
          <w:szCs w:val="28"/>
          <w:lang w:val="en-US" w:eastAsia="zh-CN"/>
        </w:rPr>
        <w:t>、课程考核</w:t>
      </w:r>
      <w:r>
        <w:rPr>
          <w:rFonts w:hint="eastAsia" w:ascii="宋体" w:hAnsi="宋体" w:eastAsia="宋体" w:cs="宋体"/>
          <w:sz w:val="28"/>
          <w:szCs w:val="28"/>
          <w:lang w:val="en-US" w:eastAsia="zh-CN"/>
        </w:rPr>
        <w:t>等课程资源，且资源均可在网络上直接访问。</w:t>
      </w:r>
    </w:p>
    <w:p w14:paraId="22AA8B8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2.课程平台服务需求</w:t>
      </w:r>
    </w:p>
    <w:p w14:paraId="38160AE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具备万人次学生</w:t>
      </w:r>
      <w:r>
        <w:rPr>
          <w:rFonts w:hint="eastAsia" w:ascii="宋体" w:hAnsi="宋体" w:cs="宋体"/>
          <w:sz w:val="28"/>
          <w:szCs w:val="28"/>
          <w:lang w:val="en-US" w:eastAsia="zh-CN"/>
        </w:rPr>
        <w:t>同时</w:t>
      </w:r>
      <w:r>
        <w:rPr>
          <w:rFonts w:hint="eastAsia" w:ascii="宋体" w:hAnsi="宋体" w:eastAsia="宋体" w:cs="宋体"/>
          <w:sz w:val="28"/>
          <w:szCs w:val="28"/>
          <w:lang w:val="en-US" w:eastAsia="zh-CN"/>
        </w:rPr>
        <w:t>在线学习的运营服务能力，需对学生学习过程监督把控</w:t>
      </w:r>
      <w:r>
        <w:rPr>
          <w:rFonts w:hint="eastAsia" w:ascii="宋体" w:hAnsi="宋体" w:cs="宋体"/>
          <w:sz w:val="28"/>
          <w:szCs w:val="28"/>
          <w:lang w:val="en-US" w:eastAsia="zh-CN"/>
        </w:rPr>
        <w:t>；</w:t>
      </w:r>
    </w:p>
    <w:p w14:paraId="23710C92">
      <w:pPr>
        <w:pStyle w:val="2"/>
        <w:spacing w:line="360" w:lineRule="auto"/>
        <w:ind w:firstLine="560" w:firstLineChars="200"/>
        <w:outlineLvl w:val="1"/>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承诺全托管运维服务，要求全年每周都提供7×24小时的全托管运维服务。本项目服务体系涵盖售前和售后、覆盖学生选课和学习全部阶段。提供上门支持、操作培训、在线客服、电话客服等多种服务形式；故障报修在2小时内响应，2个工作日内解决问题，质量保证期内供应商有责任对平台进行不定期的巡查检修升级。</w:t>
      </w:r>
    </w:p>
    <w:p w14:paraId="42B174B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（3）需确保学生信息安全、人身安全、财产安全，确保学习过程的连续性，确保教学课程体系的稳定和一贯性，确保学生学习数据及学习成绩</w:t>
      </w:r>
      <w:r>
        <w:rPr>
          <w:rFonts w:hint="eastAsia" w:ascii="宋体" w:hAnsi="宋体" w:cs="宋体"/>
          <w:sz w:val="28"/>
          <w:szCs w:val="28"/>
          <w:lang w:val="en-US" w:eastAsia="zh-CN"/>
        </w:rPr>
        <w:t>的永久保存；</w:t>
      </w:r>
    </w:p>
    <w:p w14:paraId="2AB4B79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（4）提供专人负责</w:t>
      </w:r>
      <w:r>
        <w:rPr>
          <w:rFonts w:hint="eastAsia" w:ascii="宋体" w:hAnsi="宋体" w:cs="宋体"/>
          <w:sz w:val="28"/>
          <w:szCs w:val="28"/>
          <w:lang w:val="en-US" w:eastAsia="zh-CN"/>
        </w:rPr>
        <w:t>平台</w:t>
      </w:r>
      <w:r>
        <w:rPr>
          <w:rFonts w:hint="eastAsia" w:ascii="宋体" w:hAnsi="宋体" w:eastAsia="宋体" w:cs="宋体"/>
          <w:sz w:val="28"/>
          <w:szCs w:val="28"/>
          <w:lang w:val="en-US" w:eastAsia="zh-CN"/>
        </w:rPr>
        <w:t>选课、开课、结课</w:t>
      </w:r>
      <w:r>
        <w:rPr>
          <w:rFonts w:hint="eastAsia" w:ascii="宋体" w:hAnsi="宋体" w:cs="宋体"/>
          <w:sz w:val="28"/>
          <w:szCs w:val="28"/>
          <w:lang w:val="en-US" w:eastAsia="zh-CN"/>
        </w:rPr>
        <w:t>；处理</w:t>
      </w:r>
      <w:r>
        <w:rPr>
          <w:rFonts w:hint="eastAsia" w:ascii="宋体" w:hAnsi="宋体" w:eastAsia="宋体" w:cs="宋体"/>
          <w:sz w:val="28"/>
          <w:szCs w:val="28"/>
          <w:lang w:val="en-US" w:eastAsia="zh-CN"/>
        </w:rPr>
        <w:t>中途学生退选，增选；学生信息、学习成绩及学分的导入、导出；处理课程使用中出现的各类问题等对接服务</w:t>
      </w:r>
      <w:r>
        <w:rPr>
          <w:rFonts w:hint="eastAsia" w:ascii="宋体" w:hAnsi="宋体" w:cs="宋体"/>
          <w:sz w:val="28"/>
          <w:szCs w:val="28"/>
          <w:lang w:val="en-US" w:eastAsia="zh-CN"/>
        </w:rPr>
        <w:t>；</w:t>
      </w:r>
    </w:p>
    <w:p w14:paraId="096DE26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（5）提供专</w:t>
      </w:r>
      <w:r>
        <w:rPr>
          <w:rFonts w:hint="eastAsia" w:ascii="宋体" w:hAnsi="宋体" w:cs="宋体"/>
          <w:sz w:val="28"/>
          <w:szCs w:val="28"/>
          <w:lang w:val="en-US" w:eastAsia="zh-CN"/>
        </w:rPr>
        <w:t>人</w:t>
      </w:r>
      <w:r>
        <w:rPr>
          <w:rFonts w:hint="eastAsia" w:ascii="宋体" w:hAnsi="宋体" w:eastAsia="宋体" w:cs="宋体"/>
          <w:sz w:val="28"/>
          <w:szCs w:val="28"/>
          <w:lang w:val="en-US" w:eastAsia="zh-CN"/>
        </w:rPr>
        <w:t>协助教师对课程和学生统一进行管理</w:t>
      </w:r>
      <w:r>
        <w:rPr>
          <w:rFonts w:hint="eastAsia" w:ascii="宋体" w:hAnsi="宋体" w:cs="宋体"/>
          <w:sz w:val="28"/>
          <w:szCs w:val="28"/>
          <w:lang w:val="en-US" w:eastAsia="zh-CN"/>
        </w:rPr>
        <w:t>；</w:t>
      </w:r>
    </w:p>
    <w:p w14:paraId="1646757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（6）每学期要提供详细的教学质量运行报告，作为网络教学的科学化依据凭证</w:t>
      </w:r>
      <w:r>
        <w:rPr>
          <w:rFonts w:hint="eastAsia" w:ascii="宋体" w:hAnsi="宋体" w:cs="宋体"/>
          <w:sz w:val="28"/>
          <w:szCs w:val="28"/>
          <w:lang w:val="en-US" w:eastAsia="zh-CN"/>
        </w:rPr>
        <w:t>；</w:t>
      </w:r>
    </w:p>
    <w:p w14:paraId="6E24656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w:t>
      </w:r>
      <w:r>
        <w:rPr>
          <w:rFonts w:hint="eastAsia" w:ascii="宋体" w:hAnsi="宋体" w:cs="宋体"/>
          <w:sz w:val="28"/>
          <w:szCs w:val="28"/>
          <w:lang w:val="en-US" w:eastAsia="zh-CN"/>
        </w:rPr>
        <w:t>根据</w:t>
      </w:r>
      <w:r>
        <w:rPr>
          <w:rFonts w:hint="eastAsia" w:ascii="宋体" w:hAnsi="宋体" w:eastAsia="宋体" w:cs="宋体"/>
          <w:sz w:val="28"/>
          <w:szCs w:val="28"/>
          <w:lang w:val="en-US" w:eastAsia="zh-CN"/>
        </w:rPr>
        <w:t>学校工作需要</w:t>
      </w:r>
      <w:r>
        <w:rPr>
          <w:rFonts w:hint="eastAsia" w:ascii="宋体" w:hAnsi="宋体" w:cs="宋体"/>
          <w:sz w:val="28"/>
          <w:szCs w:val="28"/>
          <w:lang w:val="en-US" w:eastAsia="zh-CN"/>
        </w:rPr>
        <w:t>配合</w:t>
      </w:r>
      <w:r>
        <w:rPr>
          <w:rFonts w:hint="eastAsia" w:ascii="宋体" w:hAnsi="宋体" w:eastAsia="宋体" w:cs="宋体"/>
          <w:sz w:val="28"/>
          <w:szCs w:val="28"/>
          <w:lang w:val="en-US" w:eastAsia="zh-CN"/>
        </w:rPr>
        <w:t>提供</w:t>
      </w:r>
      <w:r>
        <w:rPr>
          <w:rFonts w:hint="eastAsia" w:ascii="宋体" w:hAnsi="宋体" w:cs="宋体"/>
          <w:sz w:val="28"/>
          <w:szCs w:val="28"/>
          <w:lang w:val="en-US" w:eastAsia="zh-CN"/>
        </w:rPr>
        <w:t>课程设置、</w:t>
      </w:r>
      <w:r>
        <w:rPr>
          <w:rFonts w:hint="eastAsia" w:ascii="宋体" w:hAnsi="宋体" w:eastAsia="宋体" w:cs="宋体"/>
          <w:sz w:val="28"/>
          <w:szCs w:val="28"/>
          <w:lang w:val="en-US" w:eastAsia="zh-CN"/>
        </w:rPr>
        <w:t>教学大纲等课程信息</w:t>
      </w:r>
      <w:r>
        <w:rPr>
          <w:rFonts w:hint="eastAsia" w:ascii="宋体" w:hAnsi="宋体" w:cs="宋体"/>
          <w:sz w:val="28"/>
          <w:szCs w:val="28"/>
          <w:lang w:val="en-US" w:eastAsia="zh-CN"/>
        </w:rPr>
        <w:t>资源材料</w:t>
      </w:r>
      <w:r>
        <w:rPr>
          <w:rFonts w:hint="eastAsia" w:ascii="宋体" w:hAnsi="宋体" w:eastAsia="宋体" w:cs="宋体"/>
          <w:sz w:val="28"/>
          <w:szCs w:val="28"/>
          <w:lang w:val="en-US" w:eastAsia="zh-CN"/>
        </w:rPr>
        <w:t>。</w:t>
      </w:r>
    </w:p>
    <w:p w14:paraId="40E4020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3.技术规范</w:t>
      </w:r>
    </w:p>
    <w:p w14:paraId="5DEED2B4">
      <w:pPr>
        <w:pStyle w:val="2"/>
        <w:spacing w:line="360" w:lineRule="auto"/>
        <w:ind w:firstLine="560" w:firstLineChars="200"/>
        <w:outlineLvl w:val="1"/>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供应商应承担对采购方的保密义务，规范操作用户方数据，不得越权或越界操作；未经授权不得查询、获取、存储、传输用户方数据，不得向第三方泄露用户方数据；个人信息收集、管理和使用应遵循《个人信息保护法》的个人信息处理基本原则。</w:t>
      </w:r>
    </w:p>
    <w:p w14:paraId="1DF00169">
      <w:pPr>
        <w:pStyle w:val="2"/>
        <w:spacing w:line="360" w:lineRule="auto"/>
        <w:ind w:firstLine="560" w:firstLineChars="200"/>
        <w:outlineLvl w:val="1"/>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（2）系统中使用的软件产品或组件必须符合国家有关知识产权的相关法律法规；投标方保证知识产权的合法性并承担可能侵权的责任。</w:t>
      </w:r>
    </w:p>
    <w:p w14:paraId="42564465">
      <w:pPr>
        <w:rPr>
          <w:rFonts w:hint="default"/>
          <w:lang w:val="en-US" w:eastAsia="zh-CN"/>
        </w:rPr>
      </w:pPr>
      <w:r>
        <w:rPr>
          <w:rFonts w:hint="eastAsia" w:ascii="宋体" w:hAnsi="宋体" w:cs="宋体"/>
          <w:b w:val="0"/>
          <w:bCs w:val="0"/>
          <w:kern w:val="2"/>
          <w:sz w:val="28"/>
          <w:szCs w:val="28"/>
          <w:lang w:val="en-US" w:eastAsia="zh-CN" w:bidi="ar-SA"/>
        </w:rPr>
        <w:t xml:space="preserve">    （3）学生在平台上的所有数据在租赁期后，也要永久保存，允许学校查询、下载。</w:t>
      </w:r>
    </w:p>
    <w:p w14:paraId="012E5ABF">
      <w:pPr>
        <w:ind w:firstLine="560" w:firstLineChars="200"/>
        <w:rPr>
          <w:rFonts w:hint="eastAsia" w:ascii="宋体" w:hAnsi="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4.人员要求</w:t>
      </w:r>
    </w:p>
    <w:p w14:paraId="56AB007C">
      <w:pPr>
        <w:ind w:firstLine="560" w:firstLineChars="200"/>
        <w:rPr>
          <w:rFonts w:hint="eastAsia" w:ascii="宋体" w:hAnsi="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1）平台相关服务人员必须为投标方的自有在册在岗员工，不接受第三方的临时人员（提供人员最近半年的社保证明）、不接受转包；中标生效后必须按采购方要求一周内到采购方现场。提供1个或以上第三方人员的、人员不能及时到采购方现场的，按虚假响应处理。</w:t>
      </w:r>
    </w:p>
    <w:p w14:paraId="1850A138">
      <w:pPr>
        <w:ind w:firstLine="560" w:firstLineChars="200"/>
        <w:rPr>
          <w:rFonts w:hint="eastAsia" w:ascii="宋体" w:hAnsi="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2）要求指定至少一名项目责任人与采购人定向沟通联系，沟通事项包括但不限于在项目前期与采购人负责人充分沟通并记录采购人对项目的具体需求，认真核查采购人提交的信息，及时响应采购人提出的问题。</w:t>
      </w:r>
    </w:p>
    <w:p w14:paraId="7D31078F">
      <w:pPr>
        <w:ind w:firstLine="560" w:firstLineChars="200"/>
        <w:rPr>
          <w:rFonts w:hint="eastAsia" w:ascii="宋体" w:hAnsi="宋体" w:cs="宋体"/>
          <w:sz w:val="28"/>
          <w:szCs w:val="28"/>
          <w:lang w:val="en-US" w:eastAsia="zh-CN"/>
        </w:rPr>
      </w:pPr>
      <w:r>
        <w:rPr>
          <w:rFonts w:hint="eastAsia" w:ascii="宋体" w:hAnsi="宋体" w:cs="宋体"/>
          <w:b w:val="0"/>
          <w:bCs w:val="0"/>
          <w:kern w:val="2"/>
          <w:sz w:val="28"/>
          <w:szCs w:val="28"/>
          <w:lang w:val="en-US" w:eastAsia="zh-CN" w:bidi="ar-SA"/>
        </w:rPr>
        <w:t>（3）项目经理必须为投标方自有在册固定人员，项目完成验收前非不可抗力不得中途更换。</w:t>
      </w:r>
    </w:p>
    <w:p w14:paraId="77E8832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cs="宋体"/>
          <w:sz w:val="28"/>
          <w:szCs w:val="28"/>
          <w:lang w:val="en-US" w:eastAsia="zh-CN"/>
        </w:rPr>
      </w:pPr>
      <w:r>
        <w:rPr>
          <w:rFonts w:hint="eastAsia" w:ascii="宋体" w:hAnsi="宋体" w:cs="宋体"/>
          <w:sz w:val="28"/>
          <w:szCs w:val="28"/>
          <w:lang w:val="en-US" w:eastAsia="zh-CN"/>
        </w:rPr>
        <w:t>5.申请项目方案编制单位要求</w:t>
      </w:r>
    </w:p>
    <w:p w14:paraId="365A3CA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（1）具有独立法人资格；</w:t>
      </w:r>
    </w:p>
    <w:p w14:paraId="5EEBCDA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（2）具有线上课程学习平台和移动终端服务平台；</w:t>
      </w:r>
    </w:p>
    <w:p w14:paraId="70FF1CA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（3）具有高校公共选修课程服务案例。</w:t>
      </w:r>
    </w:p>
    <w:p w14:paraId="5136B9E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6.方案要求</w:t>
      </w:r>
    </w:p>
    <w:p w14:paraId="1FD11BD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（1）请方案提供人根据所提供产品，对产品的详细内容和可提供服务内容进行说明；</w:t>
      </w:r>
    </w:p>
    <w:p w14:paraId="0E154EA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cs="宋体"/>
          <w:sz w:val="28"/>
          <w:szCs w:val="28"/>
          <w:lang w:val="en-US" w:eastAsia="zh-CN"/>
        </w:rPr>
      </w:pPr>
      <w:r>
        <w:rPr>
          <w:rFonts w:hint="eastAsia" w:ascii="宋体" w:hAnsi="宋体" w:cs="宋体"/>
          <w:sz w:val="28"/>
          <w:szCs w:val="28"/>
          <w:lang w:val="en-US" w:eastAsia="zh-CN"/>
        </w:rPr>
        <w:t>（2）方案需含同类采购项目历史成交信息：可根据以下内容进行对比采集；①纵向比对：本单位历年同类项目比对信息；②横向比对：近三年相关单位同类产品同类型号的价格比对；③采用大数据比对（区域范围限制：全省、全国）：如《建立政府采购比质比价制度的通知》“将政府采购预算与同级财政部门公布的政府采购比质比价商品中标或成交平均价格进行比对”。</w:t>
      </w:r>
    </w:p>
    <w:p w14:paraId="5034F67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（3）方案应具有可落地、可招标、易维护、易管理等可操作性；</w:t>
      </w:r>
    </w:p>
    <w:p w14:paraId="52D9AC2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（4）需提供项目总体及分项概算。项目价格不超过</w:t>
      </w:r>
      <w:r>
        <w:rPr>
          <w:rFonts w:hint="eastAsia" w:ascii="宋体" w:hAnsi="宋体" w:cs="宋体"/>
          <w:sz w:val="28"/>
          <w:szCs w:val="28"/>
          <w:highlight w:val="none"/>
          <w:lang w:val="en-US" w:eastAsia="zh-CN"/>
        </w:rPr>
        <w:t>1年19万元</w:t>
      </w:r>
      <w:r>
        <w:rPr>
          <w:rFonts w:hint="eastAsia" w:ascii="宋体" w:hAnsi="宋体" w:cs="宋体"/>
          <w:sz w:val="28"/>
          <w:szCs w:val="28"/>
          <w:lang w:val="en-US" w:eastAsia="zh-CN"/>
        </w:rPr>
        <w:t>人民币，租赁期1年；</w:t>
      </w:r>
    </w:p>
    <w:p w14:paraId="56F9A13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5）方案征集时间2024年6月12日至2024年6月18日17时止，共七天。报名先将报名信息（公司信息、联系人、方案等）于截止日期前发送至595759343@qq.com，同时方案需于截止日期前邮寄至福建省福州市闽侯大学城联榕路8号（350108），以邮件寄出时间为准。</w:t>
      </w:r>
    </w:p>
    <w:p w14:paraId="56020AA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cs="宋体"/>
          <w:sz w:val="28"/>
          <w:szCs w:val="28"/>
          <w:lang w:val="en-US" w:eastAsia="zh-CN"/>
        </w:rPr>
      </w:pPr>
      <w:r>
        <w:rPr>
          <w:rFonts w:hint="eastAsia" w:ascii="宋体" w:hAnsi="宋体" w:cs="宋体"/>
          <w:sz w:val="28"/>
          <w:szCs w:val="28"/>
          <w:lang w:val="en-US" w:eastAsia="zh-CN"/>
        </w:rPr>
        <w:t>注：邮寄件需用文件袋装好并进行密封，封条上盖公司章，使用EMS特快专递投递。</w:t>
      </w:r>
    </w:p>
    <w:p w14:paraId="6CCD142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联系人：戴老师                     联系电话：18060479520</w:t>
      </w:r>
    </w:p>
    <w:p w14:paraId="16D669C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lang w:val="en-US" w:eastAsia="zh-CN"/>
        </w:rPr>
      </w:pPr>
    </w:p>
    <w:p w14:paraId="5D9F367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lang w:val="en-US" w:eastAsia="zh-CN"/>
        </w:rPr>
      </w:pPr>
    </w:p>
    <w:p w14:paraId="5DAABDC4">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宋体" w:hAnsi="宋体" w:cs="宋体"/>
          <w:sz w:val="28"/>
          <w:szCs w:val="28"/>
          <w:lang w:val="en-US" w:eastAsia="zh-CN"/>
        </w:rPr>
      </w:pPr>
      <w:r>
        <w:rPr>
          <w:rFonts w:hint="eastAsia" w:ascii="宋体" w:hAnsi="宋体" w:cs="宋体"/>
          <w:sz w:val="28"/>
          <w:szCs w:val="28"/>
          <w:lang w:val="en-US" w:eastAsia="zh-CN"/>
        </w:rPr>
        <w:t>福州职业技术学院</w:t>
      </w:r>
    </w:p>
    <w:p w14:paraId="0C45F7D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default" w:ascii="宋体" w:hAnsi="宋体" w:cs="宋体"/>
          <w:sz w:val="28"/>
          <w:szCs w:val="28"/>
          <w:lang w:val="en-US" w:eastAsia="zh-CN"/>
        </w:rPr>
      </w:pPr>
      <w:r>
        <w:rPr>
          <w:rFonts w:hint="eastAsia" w:ascii="宋体" w:hAnsi="宋体" w:cs="宋体"/>
          <w:sz w:val="28"/>
          <w:szCs w:val="28"/>
          <w:lang w:val="en-US" w:eastAsia="zh-CN"/>
        </w:rPr>
        <w:t>2024年6月11</w:t>
      </w:r>
      <w:bookmarkStart w:id="0" w:name="_GoBack"/>
      <w:bookmarkEnd w:id="0"/>
      <w:r>
        <w:rPr>
          <w:rFonts w:hint="eastAsia" w:ascii="宋体" w:hAnsi="宋体" w:cs="宋体"/>
          <w:sz w:val="28"/>
          <w:szCs w:val="28"/>
          <w:lang w:val="en-US" w:eastAsia="zh-CN"/>
        </w:rPr>
        <w:t>日</w:t>
      </w:r>
    </w:p>
    <w:p w14:paraId="0FE3C2F7"/>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xYThkMGE0ZGM0ZDJlZDAwNjk0NjE1ZjY1M2VhNDAifQ=="/>
  </w:docVars>
  <w:rsids>
    <w:rsidRoot w:val="4F0C231B"/>
    <w:rsid w:val="03436457"/>
    <w:rsid w:val="04C17856"/>
    <w:rsid w:val="06E8731C"/>
    <w:rsid w:val="078878CE"/>
    <w:rsid w:val="08236AD2"/>
    <w:rsid w:val="09EB0ED1"/>
    <w:rsid w:val="112C7269"/>
    <w:rsid w:val="15A71F9A"/>
    <w:rsid w:val="174B3A4F"/>
    <w:rsid w:val="176B0EEF"/>
    <w:rsid w:val="1E687A72"/>
    <w:rsid w:val="247B4698"/>
    <w:rsid w:val="28A805A9"/>
    <w:rsid w:val="2A8F0755"/>
    <w:rsid w:val="2DA14B5B"/>
    <w:rsid w:val="31B40F45"/>
    <w:rsid w:val="3892445B"/>
    <w:rsid w:val="41173D7E"/>
    <w:rsid w:val="429F6B4E"/>
    <w:rsid w:val="43F6411F"/>
    <w:rsid w:val="454A52A5"/>
    <w:rsid w:val="4F0C231B"/>
    <w:rsid w:val="4F276F3D"/>
    <w:rsid w:val="4F5715BD"/>
    <w:rsid w:val="520A740A"/>
    <w:rsid w:val="52B04D47"/>
    <w:rsid w:val="55C67DF5"/>
    <w:rsid w:val="5A4A5EB7"/>
    <w:rsid w:val="63F376EA"/>
    <w:rsid w:val="72712834"/>
    <w:rsid w:val="73AB0FA2"/>
    <w:rsid w:val="74A83925"/>
    <w:rsid w:val="750B5159"/>
    <w:rsid w:val="765533DC"/>
    <w:rsid w:val="7F556453"/>
    <w:rsid w:val="7F660C7A"/>
    <w:rsid w:val="7F662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rFonts w:eastAsia="Calibri" w:cs="Calibri"/>
      <w:b/>
      <w:bCs/>
      <w:sz w:val="22"/>
      <w:lang w:eastAsia="en-US" w:bidi="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1784</Words>
  <Characters>1840</Characters>
  <Lines>0</Lines>
  <Paragraphs>0</Paragraphs>
  <TotalTime>9</TotalTime>
  <ScaleCrop>false</ScaleCrop>
  <LinksUpToDate>false</LinksUpToDate>
  <CharactersWithSpaces>1865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2022-09-04T05:35:00Z</dcterms:created>
  <dc:creator>elfin </dc:creator>
  <cp:lastModifiedBy>elfin </cp:lastModifiedBy>
  <dcterms:modified xsi:type="dcterms:W3CDTF">2024-06-07T02:27:02Z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155929E11AB345078C8B563C84EEDF2C</vt:lpwstr>
  </property>
</Properties>
</file>