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hint="eastAsia" w:ascii="宋体" w:hAnsi="宋体"/>
          <w:b/>
          <w:bCs/>
          <w:color w:val="auto"/>
          <w:sz w:val="21"/>
          <w:szCs w:val="21"/>
          <w:lang w:val="en-US" w:eastAsia="zh-CN"/>
        </w:rPr>
      </w:pPr>
      <w:bookmarkStart w:id="0" w:name="_Toc6176"/>
      <w:bookmarkStart w:id="1" w:name="_Toc3261"/>
      <w:r>
        <w:rPr>
          <w:rFonts w:hint="eastAsia" w:ascii="宋体" w:hAnsi="宋体"/>
          <w:b/>
          <w:bCs/>
          <w:color w:val="auto"/>
          <w:sz w:val="21"/>
          <w:szCs w:val="21"/>
        </w:rPr>
        <w:t>福州职业技术学院能源审计委托服务项目</w:t>
      </w:r>
      <w:r>
        <w:rPr>
          <w:rFonts w:hint="eastAsia" w:ascii="宋体" w:hAnsi="宋体"/>
          <w:b/>
          <w:bCs/>
          <w:color w:val="auto"/>
          <w:sz w:val="21"/>
          <w:szCs w:val="21"/>
          <w:lang w:val="en-US" w:eastAsia="zh-CN"/>
        </w:rPr>
        <w:t>竞价采购</w:t>
      </w:r>
      <w:bookmarkStart w:id="10" w:name="_GoBack"/>
      <w:bookmarkEnd w:id="10"/>
      <w:r>
        <w:rPr>
          <w:rFonts w:hint="eastAsia" w:ascii="宋体" w:hAnsi="宋体"/>
          <w:b/>
          <w:bCs/>
          <w:color w:val="auto"/>
          <w:sz w:val="21"/>
          <w:szCs w:val="21"/>
          <w:lang w:val="en-US" w:eastAsia="zh-CN"/>
        </w:rPr>
        <w:t>公告</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b/>
          <w:bCs/>
          <w:color w:val="auto"/>
          <w:szCs w:val="21"/>
          <w:lang w:val="en-US" w:eastAsia="zh-CN"/>
        </w:rPr>
      </w:pPr>
      <w:r>
        <w:rPr>
          <w:rFonts w:hint="eastAsia" w:ascii="宋体" w:hAnsi="宋体"/>
          <w:b/>
          <w:bCs/>
          <w:color w:val="auto"/>
          <w:szCs w:val="21"/>
        </w:rPr>
        <w:t xml:space="preserve">第一部分  </w:t>
      </w:r>
      <w:r>
        <w:rPr>
          <w:rFonts w:hint="eastAsia" w:ascii="宋体" w:hAnsi="宋体"/>
          <w:b/>
          <w:bCs/>
          <w:color w:val="auto"/>
          <w:szCs w:val="21"/>
          <w:lang w:val="en-US" w:eastAsia="zh-CN"/>
        </w:rPr>
        <w:t>竞价须知</w:t>
      </w:r>
      <w:bookmarkEnd w:id="0"/>
      <w:bookmarkEnd w:id="1"/>
    </w:p>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b/>
          <w:bCs/>
          <w:color w:val="auto"/>
          <w:szCs w:val="21"/>
        </w:rPr>
      </w:pPr>
      <w:bookmarkStart w:id="2" w:name="_Toc385840942"/>
    </w:p>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b/>
          <w:bCs/>
          <w:color w:val="auto"/>
          <w:sz w:val="21"/>
          <w:szCs w:val="21"/>
        </w:rPr>
      </w:pPr>
      <w:bookmarkStart w:id="3" w:name="_Toc23474"/>
      <w:r>
        <w:rPr>
          <w:rFonts w:hint="eastAsia" w:ascii="宋体" w:hAnsi="宋体"/>
          <w:b/>
          <w:bCs/>
          <w:color w:val="auto"/>
          <w:sz w:val="21"/>
          <w:szCs w:val="21"/>
        </w:rPr>
        <w:t>一、网上</w:t>
      </w:r>
      <w:r>
        <w:rPr>
          <w:rFonts w:ascii="宋体" w:hAnsi="宋体"/>
          <w:b/>
          <w:bCs/>
          <w:color w:val="auto"/>
          <w:sz w:val="21"/>
          <w:szCs w:val="21"/>
        </w:rPr>
        <w:t>竞价</w:t>
      </w:r>
      <w:r>
        <w:rPr>
          <w:rFonts w:hint="eastAsia" w:ascii="宋体" w:hAnsi="宋体"/>
          <w:b/>
          <w:bCs/>
          <w:color w:val="auto"/>
          <w:sz w:val="21"/>
          <w:szCs w:val="21"/>
        </w:rPr>
        <w:t>邀请函</w:t>
      </w:r>
      <w:bookmarkEnd w:id="2"/>
      <w:bookmarkEnd w:id="3"/>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cs="宋体"/>
          <w:color w:val="auto"/>
          <w:kern w:val="0"/>
          <w:sz w:val="21"/>
          <w:szCs w:val="21"/>
        </w:rPr>
      </w:pPr>
      <w:r>
        <w:rPr>
          <w:rFonts w:hint="eastAsia" w:ascii="宋体" w:hAnsi="宋体" w:cs="宋体"/>
          <w:bCs/>
          <w:color w:val="auto"/>
          <w:kern w:val="0"/>
          <w:sz w:val="21"/>
          <w:szCs w:val="21"/>
        </w:rPr>
        <w:t>受福州职业技术学院委托</w:t>
      </w:r>
      <w:r>
        <w:rPr>
          <w:rFonts w:hint="eastAsia" w:ascii="宋体" w:hAnsi="宋体" w:cs="宋体"/>
          <w:color w:val="auto"/>
          <w:kern w:val="0"/>
          <w:sz w:val="21"/>
          <w:szCs w:val="21"/>
        </w:rPr>
        <w:t>，福建盛鑫招标代理有限公司采用网上竞价</w:t>
      </w:r>
      <w:r>
        <w:rPr>
          <w:rFonts w:hint="eastAsia" w:ascii="宋体" w:hAnsi="宋体" w:cs="宋体"/>
          <w:color w:val="auto"/>
          <w:kern w:val="0"/>
          <w:sz w:val="21"/>
          <w:szCs w:val="21"/>
          <w:lang w:eastAsia="zh-CN"/>
        </w:rPr>
        <w:t>采购人</w:t>
      </w:r>
      <w:r>
        <w:rPr>
          <w:rFonts w:hint="eastAsia" w:ascii="宋体" w:hAnsi="宋体" w:cs="宋体"/>
          <w:color w:val="auto"/>
          <w:kern w:val="0"/>
          <w:sz w:val="21"/>
          <w:szCs w:val="21"/>
        </w:rPr>
        <w:t>式组织实施本次项目的采购，现邀请合格的供应商参加网上竞价。</w:t>
      </w:r>
    </w:p>
    <w:p>
      <w:pPr>
        <w:keepNext w:val="0"/>
        <w:keepLines w:val="0"/>
        <w:pageBreakBefore w:val="0"/>
        <w:widowControl/>
        <w:numPr>
          <w:ilvl w:val="0"/>
          <w:numId w:val="1"/>
        </w:numPr>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竞价编号：FJSXW</w:t>
      </w:r>
      <w:r>
        <w:rPr>
          <w:rFonts w:hint="eastAsia" w:ascii="宋体" w:hAnsi="宋体"/>
          <w:color w:val="auto"/>
          <w:sz w:val="21"/>
          <w:szCs w:val="21"/>
          <w:lang w:val="en-US" w:eastAsia="zh-CN"/>
        </w:rPr>
        <w:t>J</w:t>
      </w:r>
      <w:r>
        <w:rPr>
          <w:rFonts w:hint="eastAsia" w:ascii="宋体" w:hAnsi="宋体"/>
          <w:color w:val="auto"/>
          <w:sz w:val="21"/>
          <w:szCs w:val="21"/>
        </w:rPr>
        <w:t>202</w:t>
      </w:r>
      <w:r>
        <w:rPr>
          <w:rFonts w:hint="eastAsia" w:ascii="宋体" w:hAnsi="宋体"/>
          <w:color w:val="auto"/>
          <w:sz w:val="21"/>
          <w:szCs w:val="21"/>
          <w:lang w:val="en-US" w:eastAsia="zh-CN"/>
        </w:rPr>
        <w:t>4028</w:t>
      </w:r>
    </w:p>
    <w:p>
      <w:pPr>
        <w:keepNext w:val="0"/>
        <w:keepLines w:val="0"/>
        <w:pageBreakBefore w:val="0"/>
        <w:widowControl/>
        <w:numPr>
          <w:ilvl w:val="0"/>
          <w:numId w:val="1"/>
        </w:numPr>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项目名称：福州职业技术学院能源审计委托服务项目</w:t>
      </w:r>
    </w:p>
    <w:p>
      <w:pPr>
        <w:keepNext w:val="0"/>
        <w:keepLines w:val="0"/>
        <w:pageBreakBefore w:val="0"/>
        <w:widowControl/>
        <w:numPr>
          <w:ilvl w:val="0"/>
          <w:numId w:val="1"/>
        </w:numPr>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货物名称、交货期及主要技术规格详见竞价内容及要求“竞价</w:t>
      </w:r>
      <w:r>
        <w:rPr>
          <w:rFonts w:hint="eastAsia" w:ascii="宋体" w:hAnsi="宋体"/>
          <w:color w:val="auto"/>
          <w:sz w:val="21"/>
          <w:szCs w:val="21"/>
          <w:lang w:eastAsia="zh-CN"/>
        </w:rPr>
        <w:t>采购</w:t>
      </w:r>
      <w:r>
        <w:rPr>
          <w:rFonts w:hint="eastAsia" w:ascii="宋体" w:hAnsi="宋体"/>
          <w:color w:val="auto"/>
          <w:sz w:val="21"/>
          <w:szCs w:val="21"/>
        </w:rPr>
        <w:t>一览表”</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hint="default" w:ascii="宋体" w:hAnsi="宋体" w:eastAsia="宋体"/>
          <w:b/>
          <w:bCs/>
          <w:color w:val="auto"/>
          <w:sz w:val="21"/>
          <w:szCs w:val="21"/>
          <w:lang w:val="en-US" w:eastAsia="zh-CN"/>
        </w:rPr>
      </w:pPr>
      <w:r>
        <w:rPr>
          <w:rFonts w:hint="eastAsia" w:ascii="宋体" w:hAnsi="宋体"/>
          <w:b/>
          <w:bCs/>
          <w:color w:val="auto"/>
          <w:sz w:val="21"/>
          <w:szCs w:val="21"/>
        </w:rPr>
        <w:t>4.报名起止时间：2024年11月8日9：00-2024年11月12日17:00</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b/>
          <w:bCs/>
          <w:color w:val="auto"/>
          <w:sz w:val="21"/>
          <w:szCs w:val="21"/>
          <w:lang w:eastAsia="zh-CN"/>
        </w:rPr>
      </w:pPr>
      <w:r>
        <w:rPr>
          <w:rFonts w:hint="eastAsia" w:ascii="宋体" w:hAnsi="宋体"/>
          <w:b/>
          <w:bCs/>
          <w:color w:val="auto"/>
          <w:sz w:val="21"/>
          <w:szCs w:val="21"/>
        </w:rPr>
        <w:t>5.竞价起止时间：202</w:t>
      </w:r>
      <w:r>
        <w:rPr>
          <w:rFonts w:hint="eastAsia" w:ascii="宋体" w:hAnsi="宋体"/>
          <w:b/>
          <w:bCs/>
          <w:color w:val="auto"/>
          <w:sz w:val="21"/>
          <w:szCs w:val="21"/>
          <w:lang w:val="en-US" w:eastAsia="zh-CN"/>
        </w:rPr>
        <w:t>4</w:t>
      </w:r>
      <w:r>
        <w:rPr>
          <w:rFonts w:hint="eastAsia" w:ascii="宋体" w:hAnsi="宋体"/>
          <w:b/>
          <w:bCs/>
          <w:color w:val="auto"/>
          <w:sz w:val="21"/>
          <w:szCs w:val="21"/>
        </w:rPr>
        <w:t>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13</w:t>
      </w:r>
      <w:r>
        <w:rPr>
          <w:rFonts w:hint="eastAsia" w:ascii="宋体" w:hAnsi="宋体"/>
          <w:b/>
          <w:bCs/>
          <w:color w:val="auto"/>
          <w:sz w:val="21"/>
          <w:szCs w:val="21"/>
        </w:rPr>
        <w:t>日</w:t>
      </w:r>
      <w:r>
        <w:rPr>
          <w:rFonts w:hint="eastAsia" w:ascii="宋体" w:hAnsi="宋体"/>
          <w:b/>
          <w:bCs/>
          <w:color w:val="auto"/>
          <w:sz w:val="21"/>
          <w:szCs w:val="21"/>
          <w:lang w:val="en-US" w:eastAsia="zh-CN"/>
        </w:rPr>
        <w:t>9</w:t>
      </w:r>
      <w:r>
        <w:rPr>
          <w:rFonts w:hint="eastAsia" w:ascii="宋体" w:hAnsi="宋体"/>
          <w:b/>
          <w:bCs/>
          <w:color w:val="auto"/>
          <w:sz w:val="21"/>
          <w:szCs w:val="21"/>
        </w:rPr>
        <w:t>:00-1</w:t>
      </w:r>
      <w:r>
        <w:rPr>
          <w:rFonts w:hint="eastAsia" w:ascii="宋体" w:hAnsi="宋体"/>
          <w:b/>
          <w:bCs/>
          <w:color w:val="auto"/>
          <w:sz w:val="21"/>
          <w:szCs w:val="21"/>
          <w:lang w:val="en-US" w:eastAsia="zh-CN"/>
        </w:rPr>
        <w:t>1</w:t>
      </w:r>
      <w:r>
        <w:rPr>
          <w:rFonts w:hint="eastAsia" w:ascii="宋体" w:hAnsi="宋体"/>
          <w:b/>
          <w:bCs/>
          <w:color w:val="auto"/>
          <w:sz w:val="21"/>
          <w:szCs w:val="21"/>
        </w:rPr>
        <w:t>:00</w:t>
      </w:r>
      <w:r>
        <w:rPr>
          <w:rFonts w:hint="eastAsia" w:ascii="宋体" w:hAnsi="宋体"/>
          <w:b/>
          <w:bCs/>
          <w:color w:val="auto"/>
          <w:sz w:val="21"/>
          <w:szCs w:val="21"/>
          <w:lang w:eastAsia="zh-CN"/>
        </w:rPr>
        <w:t>（北京时间）</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color w:val="auto"/>
          <w:sz w:val="21"/>
          <w:szCs w:val="21"/>
          <w:lang w:eastAsia="zh-CN"/>
        </w:rPr>
      </w:pPr>
      <w:r>
        <w:rPr>
          <w:rFonts w:hint="eastAsia" w:ascii="宋体" w:hAnsi="宋体"/>
          <w:color w:val="auto"/>
          <w:sz w:val="21"/>
          <w:szCs w:val="21"/>
        </w:rPr>
        <w:t>6．网上竞价招标文件售价为</w:t>
      </w:r>
      <w:r>
        <w:rPr>
          <w:rFonts w:hint="eastAsia" w:ascii="宋体" w:hAnsi="宋体"/>
          <w:color w:val="auto"/>
          <w:sz w:val="21"/>
          <w:szCs w:val="21"/>
          <w:lang w:val="en-US" w:eastAsia="zh-CN"/>
        </w:rPr>
        <w:t>0</w:t>
      </w:r>
      <w:r>
        <w:rPr>
          <w:rFonts w:hint="eastAsia" w:ascii="宋体" w:hAnsi="宋体"/>
          <w:color w:val="auto"/>
          <w:sz w:val="21"/>
          <w:szCs w:val="21"/>
        </w:rPr>
        <w:t>元</w:t>
      </w:r>
      <w:r>
        <w:rPr>
          <w:rFonts w:hint="eastAsia" w:ascii="宋体" w:hAnsi="宋体"/>
          <w:color w:val="auto"/>
          <w:sz w:val="21"/>
          <w:szCs w:val="21"/>
          <w:lang w:eastAsia="zh-CN"/>
        </w:rPr>
        <w:t>。</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请</w:t>
      </w:r>
      <w:r>
        <w:rPr>
          <w:rFonts w:hint="eastAsia" w:ascii="宋体" w:hAnsi="宋体"/>
          <w:color w:val="auto"/>
          <w:sz w:val="21"/>
          <w:szCs w:val="21"/>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color w:val="auto"/>
          <w:sz w:val="21"/>
          <w:szCs w:val="21"/>
          <w:lang w:eastAsia="zh-CN"/>
        </w:rPr>
        <w:t>。</w:t>
      </w:r>
    </w:p>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color w:val="auto"/>
          <w:sz w:val="21"/>
          <w:szCs w:val="21"/>
        </w:rPr>
        <w:t>7．</w:t>
      </w:r>
      <w:r>
        <w:rPr>
          <w:rFonts w:hint="eastAsia" w:ascii="宋体" w:hAnsi="宋体" w:eastAsia="宋体" w:cs="宋体"/>
          <w:color w:val="auto"/>
          <w:sz w:val="21"/>
          <w:szCs w:val="21"/>
        </w:rPr>
        <w:t>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黄老师</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联系电话：18396556065</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招标代理机构：福建盛鑫招标代理有限公司</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地  址：福州市鼓楼区鼓东街道湖东路79号外运大厦七层</w:t>
      </w:r>
      <w:r>
        <w:rPr>
          <w:rFonts w:hint="eastAsia" w:ascii="宋体" w:hAnsi="宋体"/>
          <w:color w:val="auto"/>
          <w:sz w:val="21"/>
          <w:szCs w:val="21"/>
          <w:lang w:val="en-US" w:eastAsia="zh-CN"/>
        </w:rPr>
        <w:t xml:space="preserve">  </w:t>
      </w:r>
      <w:r>
        <w:rPr>
          <w:rFonts w:hint="eastAsia" w:ascii="宋体" w:hAnsi="宋体"/>
          <w:color w:val="auto"/>
          <w:sz w:val="21"/>
          <w:szCs w:val="21"/>
        </w:rPr>
        <w:t>邮  编：350003</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color w:val="auto"/>
          <w:sz w:val="21"/>
          <w:szCs w:val="21"/>
          <w:lang w:val="en-US" w:eastAsia="zh-CN"/>
        </w:rPr>
      </w:pPr>
      <w:r>
        <w:rPr>
          <w:rFonts w:hint="eastAsia" w:ascii="宋体" w:hAnsi="宋体"/>
          <w:color w:val="auto"/>
          <w:sz w:val="21"/>
          <w:szCs w:val="21"/>
        </w:rPr>
        <w:t>电  话：0591-</w:t>
      </w:r>
      <w:r>
        <w:rPr>
          <w:rFonts w:hint="eastAsia" w:ascii="宋体" w:hAnsi="宋体"/>
          <w:color w:val="auto"/>
          <w:sz w:val="21"/>
          <w:szCs w:val="21"/>
          <w:lang w:val="en-US" w:eastAsia="zh-CN"/>
        </w:rPr>
        <w:t xml:space="preserve">83508520-8688 </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联系人：小潘</w:t>
      </w:r>
      <w:r>
        <w:rPr>
          <w:rFonts w:hint="eastAsia" w:ascii="宋体" w:hAnsi="宋体"/>
          <w:color w:val="auto"/>
          <w:sz w:val="21"/>
          <w:szCs w:val="21"/>
          <w:lang w:val="en-US" w:eastAsia="zh-CN"/>
        </w:rPr>
        <w:t>13950286270</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电子信箱：</w:t>
      </w:r>
      <w:r>
        <w:rPr>
          <w:rFonts w:hint="eastAsia" w:ascii="宋体" w:hAnsi="宋体"/>
          <w:color w:val="auto"/>
          <w:sz w:val="21"/>
          <w:szCs w:val="21"/>
          <w:lang w:val="en-US" w:eastAsia="zh-CN"/>
        </w:rPr>
        <w:t>1051874670</w:t>
      </w:r>
      <w:r>
        <w:rPr>
          <w:rFonts w:hint="eastAsia" w:ascii="宋体" w:hAnsi="宋体"/>
          <w:color w:val="auto"/>
          <w:sz w:val="21"/>
          <w:szCs w:val="21"/>
        </w:rPr>
        <w:t>@</w:t>
      </w:r>
      <w:r>
        <w:rPr>
          <w:rFonts w:hint="eastAsia" w:ascii="宋体" w:hAnsi="宋体"/>
          <w:color w:val="auto"/>
          <w:sz w:val="21"/>
          <w:szCs w:val="21"/>
          <w:lang w:val="en-US" w:eastAsia="zh-CN"/>
        </w:rPr>
        <w:t>qq</w:t>
      </w:r>
      <w:r>
        <w:rPr>
          <w:rFonts w:hint="eastAsia" w:ascii="宋体" w:hAnsi="宋体"/>
          <w:color w:val="auto"/>
          <w:sz w:val="21"/>
          <w:szCs w:val="21"/>
        </w:rPr>
        <w:t>.com</w:t>
      </w:r>
    </w:p>
    <w:p>
      <w:pPr>
        <w:keepNext w:val="0"/>
        <w:keepLines w:val="0"/>
        <w:pageBreakBefore w:val="0"/>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Arial"/>
          <w:b/>
          <w:bCs/>
          <w:color w:val="auto"/>
          <w:kern w:val="0"/>
          <w:sz w:val="21"/>
          <w:szCs w:val="21"/>
          <w:lang w:eastAsia="zh-CN"/>
        </w:rPr>
      </w:pPr>
      <w:r>
        <w:rPr>
          <w:rFonts w:hint="eastAsia" w:ascii="宋体" w:hAnsi="宋体" w:cs="Arial"/>
          <w:b/>
          <w:bCs/>
          <w:color w:val="auto"/>
          <w:kern w:val="0"/>
          <w:sz w:val="21"/>
          <w:szCs w:val="21"/>
          <w:lang w:val="en-US" w:eastAsia="zh-CN"/>
        </w:rPr>
        <w:t>9.竞价</w:t>
      </w:r>
      <w:r>
        <w:rPr>
          <w:rFonts w:hint="eastAsia" w:ascii="宋体" w:hAnsi="宋体" w:cs="Arial"/>
          <w:b/>
          <w:bCs/>
          <w:color w:val="auto"/>
          <w:kern w:val="0"/>
          <w:sz w:val="21"/>
          <w:szCs w:val="21"/>
          <w:lang w:eastAsia="zh-CN"/>
        </w:rPr>
        <w:t>保证金、代理服务费汇款账号：</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outlineLvl w:val="9"/>
        <w:rPr>
          <w:rFonts w:ascii="宋体" w:hAnsi="宋体" w:cs="Arial"/>
          <w:color w:val="auto"/>
          <w:kern w:val="0"/>
          <w:sz w:val="21"/>
          <w:szCs w:val="21"/>
        </w:rPr>
      </w:pPr>
      <w:r>
        <w:rPr>
          <w:rFonts w:hint="eastAsia" w:ascii="宋体" w:hAnsi="宋体" w:cs="Arial"/>
          <w:color w:val="auto"/>
          <w:kern w:val="0"/>
          <w:sz w:val="21"/>
          <w:szCs w:val="21"/>
        </w:rPr>
        <w:t>开户名：福建盛鑫招标代理有限公司</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开户行：中信银行福州分行</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宋体" w:hAnsi="宋体"/>
          <w:b/>
          <w:bCs/>
          <w:color w:val="auto"/>
          <w:szCs w:val="21"/>
        </w:rPr>
      </w:pPr>
      <w:bookmarkStart w:id="4" w:name="_Toc385840943"/>
    </w:p>
    <w:p>
      <w:pPr>
        <w:pStyle w:val="2"/>
        <w:rPr>
          <w:rFonts w:hint="eastAsia" w:ascii="宋体" w:hAnsi="宋体"/>
          <w:b/>
          <w:bCs/>
          <w:color w:val="auto"/>
          <w:szCs w:val="21"/>
        </w:rPr>
      </w:pPr>
    </w:p>
    <w:p>
      <w:pPr>
        <w:pStyle w:val="3"/>
        <w:rPr>
          <w:rFonts w:hint="eastAsia" w:ascii="宋体" w:hAnsi="宋体"/>
          <w:b/>
          <w:bCs/>
          <w:color w:val="auto"/>
          <w:szCs w:val="21"/>
        </w:rPr>
      </w:pPr>
    </w:p>
    <w:p>
      <w:pPr>
        <w:pStyle w:val="2"/>
        <w:rPr>
          <w:rFonts w:hint="eastAsia" w:ascii="宋体" w:hAnsi="宋体"/>
          <w:b/>
          <w:bCs/>
          <w:color w:val="auto"/>
          <w:szCs w:val="21"/>
        </w:rPr>
      </w:pPr>
    </w:p>
    <w:p>
      <w:pPr>
        <w:pStyle w:val="3"/>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b/>
          <w:bCs/>
          <w:color w:val="auto"/>
          <w:szCs w:val="21"/>
        </w:rPr>
      </w:pPr>
      <w:bookmarkStart w:id="5" w:name="_Toc28461"/>
      <w:r>
        <w:rPr>
          <w:rFonts w:hint="eastAsia" w:ascii="宋体" w:hAnsi="宋体"/>
          <w:b/>
          <w:bCs/>
          <w:color w:val="auto"/>
          <w:szCs w:val="21"/>
          <w:lang w:eastAsia="zh-CN"/>
        </w:rPr>
        <w:t>二、</w:t>
      </w:r>
      <w:r>
        <w:rPr>
          <w:rFonts w:hint="eastAsia" w:ascii="宋体" w:hAnsi="宋体"/>
          <w:b/>
          <w:bCs/>
          <w:color w:val="auto"/>
          <w:szCs w:val="21"/>
        </w:rPr>
        <w:t>竞价</w:t>
      </w:r>
      <w:r>
        <w:rPr>
          <w:rFonts w:hint="eastAsia" w:ascii="宋体" w:hAnsi="宋体"/>
          <w:b/>
          <w:bCs/>
          <w:color w:val="auto"/>
          <w:szCs w:val="21"/>
          <w:lang w:eastAsia="zh-CN"/>
        </w:rPr>
        <w:t>采购</w:t>
      </w:r>
      <w:r>
        <w:rPr>
          <w:rFonts w:hint="eastAsia" w:ascii="宋体" w:hAnsi="宋体"/>
          <w:b/>
          <w:bCs/>
          <w:color w:val="auto"/>
          <w:szCs w:val="21"/>
        </w:rPr>
        <w:t>一览表</w:t>
      </w:r>
      <w:bookmarkEnd w:id="4"/>
      <w:bookmarkEnd w:id="5"/>
    </w:p>
    <w:tbl>
      <w:tblPr>
        <w:tblStyle w:val="5"/>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670"/>
        <w:gridCol w:w="1302"/>
        <w:gridCol w:w="1332"/>
        <w:gridCol w:w="1089"/>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rPr>
            </w:pPr>
            <w:bookmarkStart w:id="6" w:name="_Toc385840944"/>
            <w:bookmarkStart w:id="7" w:name="_Toc140400460"/>
            <w:bookmarkStart w:id="8" w:name="_Toc140042883"/>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267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服务</w:t>
            </w:r>
            <w:r>
              <w:rPr>
                <w:rFonts w:hint="eastAsia" w:ascii="宋体" w:hAnsi="宋体" w:eastAsia="宋体" w:cs="宋体"/>
                <w:color w:val="auto"/>
                <w:kern w:val="0"/>
                <w:sz w:val="21"/>
                <w:szCs w:val="21"/>
              </w:rPr>
              <w:t>名称</w:t>
            </w:r>
          </w:p>
        </w:tc>
        <w:tc>
          <w:tcPr>
            <w:tcW w:w="130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default" w:ascii="宋体" w:hAnsi="宋体" w:eastAsia="宋体" w:cs="宋体"/>
                <w:color w:val="auto"/>
                <w:sz w:val="21"/>
                <w:szCs w:val="21"/>
              </w:rPr>
            </w:pPr>
            <w:r>
              <w:rPr>
                <w:rFonts w:hint="eastAsia" w:ascii="宋体" w:hAnsi="宋体" w:eastAsia="宋体" w:cs="宋体"/>
                <w:color w:val="auto"/>
                <w:kern w:val="0"/>
                <w:sz w:val="21"/>
                <w:szCs w:val="21"/>
                <w:lang w:val="en-US" w:eastAsia="zh-CN"/>
              </w:rPr>
              <w:t>数量</w:t>
            </w:r>
          </w:p>
        </w:tc>
        <w:tc>
          <w:tcPr>
            <w:tcW w:w="133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08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67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pacing w:line="400" w:lineRule="exact"/>
              <w:jc w:val="center"/>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福州职业技术学院能源审计委托服务项目</w:t>
            </w:r>
          </w:p>
        </w:tc>
        <w:tc>
          <w:tcPr>
            <w:tcW w:w="130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pacing w:line="4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bidi="ar"/>
              </w:rPr>
              <w:t>1项</w:t>
            </w:r>
          </w:p>
        </w:tc>
        <w:tc>
          <w:tcPr>
            <w:tcW w:w="133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pacing w:line="4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50000</w:t>
            </w:r>
          </w:p>
        </w:tc>
        <w:tc>
          <w:tcPr>
            <w:tcW w:w="108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pacing w:line="4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50000</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伍万元</w:t>
            </w:r>
            <w:r>
              <w:rPr>
                <w:rFonts w:hint="eastAsia" w:ascii="宋体" w:hAnsi="宋体" w:eastAsia="宋体" w:cs="宋体"/>
                <w:color w:val="auto"/>
                <w:kern w:val="0"/>
                <w:sz w:val="21"/>
                <w:szCs w:val="21"/>
                <w:lang w:eastAsia="zh-CN"/>
              </w:rPr>
              <w:t>整（￥</w:t>
            </w:r>
            <w:r>
              <w:rPr>
                <w:rFonts w:hint="eastAsia" w:ascii="宋体" w:hAnsi="宋体" w:eastAsia="宋体" w:cs="宋体"/>
                <w:color w:val="auto"/>
                <w:sz w:val="21"/>
                <w:szCs w:val="21"/>
                <w:lang w:val="en-US" w:eastAsia="zh-CN"/>
              </w:rPr>
              <w:t>50000</w:t>
            </w:r>
            <w:r>
              <w:rPr>
                <w:rFonts w:hint="eastAsia" w:ascii="宋体" w:hAnsi="宋体" w:eastAsia="宋体" w:cs="宋体"/>
                <w:color w:val="auto"/>
                <w:kern w:val="0"/>
                <w:sz w:val="21"/>
                <w:szCs w:val="21"/>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kern w:val="0"/>
                <w:sz w:val="21"/>
                <w:szCs w:val="21"/>
              </w:rPr>
              <w:t>本项目所涉及的所有费用应包含</w:t>
            </w:r>
            <w:r>
              <w:rPr>
                <w:rFonts w:hint="eastAsia" w:ascii="宋体" w:hAnsi="宋体" w:eastAsia="宋体" w:cs="宋体"/>
                <w:bCs/>
                <w:color w:val="auto"/>
                <w:sz w:val="21"/>
                <w:szCs w:val="21"/>
              </w:rPr>
              <w:t>税费、</w:t>
            </w:r>
            <w:r>
              <w:rPr>
                <w:rFonts w:hint="eastAsia" w:ascii="宋体" w:hAnsi="宋体" w:eastAsia="宋体" w:cs="宋体"/>
                <w:bCs/>
                <w:color w:val="auto"/>
                <w:sz w:val="21"/>
                <w:szCs w:val="21"/>
                <w:lang w:val="en-US" w:eastAsia="zh-CN"/>
              </w:rPr>
              <w:t>人工</w:t>
            </w:r>
            <w:r>
              <w:rPr>
                <w:rFonts w:hint="eastAsia" w:ascii="宋体" w:hAnsi="宋体" w:eastAsia="宋体" w:cs="宋体"/>
                <w:bCs/>
                <w:color w:val="auto"/>
                <w:sz w:val="21"/>
                <w:szCs w:val="21"/>
              </w:rPr>
              <w:t>等履行本项目所支付的所有费用</w:t>
            </w:r>
            <w:r>
              <w:rPr>
                <w:rFonts w:hint="eastAsia" w:ascii="宋体" w:hAnsi="宋体" w:eastAsia="宋体" w:cs="宋体"/>
                <w:color w:val="auto"/>
                <w:kern w:val="0"/>
                <w:sz w:val="21"/>
                <w:szCs w:val="21"/>
              </w:rPr>
              <w:t>。</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eastAsia="zh-CN"/>
        </w:rPr>
        <w:t>三</w:t>
      </w:r>
      <w:r>
        <w:rPr>
          <w:rFonts w:hint="eastAsia" w:ascii="宋体" w:hAnsi="宋体" w:eastAsia="宋体" w:cs="宋体"/>
          <w:b/>
          <w:color w:val="auto"/>
          <w:kern w:val="0"/>
          <w:sz w:val="21"/>
          <w:szCs w:val="21"/>
        </w:rPr>
        <w:t>、合格的竞价供应商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有能力提供本竞价文件所述货物及服务的</w:t>
      </w:r>
      <w:r>
        <w:rPr>
          <w:rFonts w:hint="eastAsia" w:ascii="宋体" w:hAnsi="宋体" w:eastAsia="宋体" w:cs="宋体"/>
          <w:b w:val="0"/>
          <w:bCs w:val="0"/>
          <w:color w:val="auto"/>
          <w:sz w:val="21"/>
          <w:szCs w:val="21"/>
        </w:rPr>
        <w:t>法人、其他组织或者自然人</w:t>
      </w:r>
      <w:r>
        <w:rPr>
          <w:rFonts w:hint="eastAsia" w:ascii="宋体" w:hAnsi="宋体" w:eastAsia="宋体" w:cs="宋体"/>
          <w:color w:val="auto"/>
          <w:sz w:val="21"/>
          <w:szCs w:val="21"/>
        </w:rPr>
        <w:t>均可能成为合格的竞价人，并提供有效的营业执照复印件或其他相应的证明文件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竞价承诺书。</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报价人的资格声明。</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法定代表人授权书（若有）</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须提供参加本项目招标活动前3年内在经营活动中没有重大违法记录和无行贿犯罪的书面声明。</w:t>
      </w:r>
    </w:p>
    <w:p>
      <w:pPr>
        <w:pStyle w:val="4"/>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eastAsia="宋体" w:cs="宋体"/>
          <w:color w:val="auto"/>
          <w:sz w:val="21"/>
          <w:szCs w:val="21"/>
          <w:lang w:eastAsia="zh-CN"/>
        </w:rPr>
        <w:t>.</w:t>
      </w:r>
      <w:r>
        <w:rPr>
          <w:rFonts w:hint="eastAsia" w:ascii="宋体" w:hAnsi="宋体" w:eastAsia="宋体" w:cs="宋体"/>
          <w:color w:val="auto"/>
          <w:sz w:val="21"/>
          <w:szCs w:val="21"/>
        </w:rPr>
        <w:t>报价人须提供参加本项目招标活动前3年内在经营活动中无不良信用记录的书面声明，并同时提供通过</w:t>
      </w:r>
      <w:r>
        <w:rPr>
          <w:rFonts w:hint="eastAsia" w:ascii="宋体" w:hAnsi="宋体" w:eastAsia="宋体" w:cs="宋体"/>
          <w:b/>
          <w:color w:val="auto"/>
          <w:sz w:val="21"/>
          <w:szCs w:val="21"/>
        </w:rPr>
        <w:t>“信用中国”网站（www.creditchina.gov.cn）、中国政府采购网（www.ccgp.gov.cn）信用信息查询无不良信用记录的打印件（或截图）</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GB"/>
        </w:rPr>
        <w:t xml:space="preserve">    </w:t>
      </w:r>
      <w:r>
        <w:rPr>
          <w:rFonts w:hint="eastAsia" w:ascii="宋体" w:hAnsi="宋体" w:eastAsia="宋体" w:cs="宋体"/>
          <w:color w:val="auto"/>
          <w:sz w:val="21"/>
          <w:szCs w:val="21"/>
        </w:rPr>
        <w:t>备注：不良信用记录是指列入失信被执行人、重大税收违法案件当事人名单和政府采购严重违法失信行为记录名单等。</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竞价保证金凭证复印件。</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rPr>
        <w:t>本项目拒绝列入政府不良行为记录期间的</w:t>
      </w:r>
      <w:r>
        <w:rPr>
          <w:rFonts w:hint="eastAsia" w:ascii="宋体" w:hAnsi="宋体" w:eastAsia="宋体" w:cs="宋体"/>
          <w:color w:val="auto"/>
          <w:kern w:val="0"/>
          <w:sz w:val="21"/>
          <w:szCs w:val="21"/>
          <w:highlight w:val="none"/>
        </w:rPr>
        <w:t>企业或个人参与报</w:t>
      </w:r>
      <w:r>
        <w:rPr>
          <w:rFonts w:hint="eastAsia" w:ascii="宋体" w:hAnsi="宋体" w:eastAsia="宋体" w:cs="宋体"/>
          <w:color w:val="auto"/>
          <w:kern w:val="0"/>
          <w:sz w:val="21"/>
          <w:szCs w:val="21"/>
        </w:rPr>
        <w:t>价。</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9.本项目特定资格：无</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bCs/>
          <w:color w:val="auto"/>
          <w:kern w:val="0"/>
          <w:sz w:val="21"/>
          <w:szCs w:val="21"/>
          <w:lang w:val="en-US" w:eastAsia="zh-CN"/>
        </w:rPr>
        <w:t>四、报名及递交材料须知</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rPr>
        <w:t>在网上竞价截止时间前一个工作日须提交 “合格的竞价人”要求的所有相关材料并加盖</w:t>
      </w:r>
      <w:r>
        <w:rPr>
          <w:rFonts w:hint="eastAsia" w:ascii="宋体" w:hAnsi="宋体" w:eastAsia="宋体" w:cs="宋体"/>
          <w:bCs/>
          <w:color w:val="auto"/>
          <w:kern w:val="0"/>
          <w:sz w:val="21"/>
          <w:szCs w:val="21"/>
          <w:lang w:eastAsia="zh-CN"/>
        </w:rPr>
        <w:t>公章</w:t>
      </w:r>
      <w:r>
        <w:rPr>
          <w:rFonts w:hint="eastAsia" w:ascii="宋体" w:hAnsi="宋体" w:eastAsia="宋体" w:cs="宋体"/>
          <w:bCs/>
          <w:color w:val="auto"/>
          <w:kern w:val="0"/>
          <w:sz w:val="21"/>
          <w:szCs w:val="21"/>
        </w:rPr>
        <w:t>，并同时提供竞价保证金凭证复印件加盖公章</w:t>
      </w:r>
      <w:r>
        <w:rPr>
          <w:rFonts w:hint="eastAsia" w:ascii="宋体" w:hAnsi="宋体" w:eastAsia="宋体" w:cs="宋体"/>
          <w:bCs/>
          <w:color w:val="auto"/>
          <w:kern w:val="0"/>
          <w:sz w:val="21"/>
          <w:szCs w:val="21"/>
          <w:lang w:eastAsia="zh-CN"/>
        </w:rPr>
        <w:t>（</w:t>
      </w:r>
      <w:r>
        <w:rPr>
          <w:rFonts w:hint="eastAsia" w:ascii="宋体" w:hAnsi="宋体" w:eastAsia="宋体" w:cs="宋体"/>
          <w:color w:val="auto"/>
          <w:kern w:val="0"/>
          <w:sz w:val="21"/>
          <w:szCs w:val="21"/>
          <w:lang w:eastAsia="zh-CN"/>
        </w:rPr>
        <w:t>报名文件请发送</w:t>
      </w:r>
      <w:r>
        <w:rPr>
          <w:rFonts w:hint="eastAsia" w:ascii="宋体" w:hAnsi="宋体" w:eastAsia="宋体" w:cs="宋体"/>
          <w:color w:val="auto"/>
          <w:kern w:val="0"/>
          <w:sz w:val="21"/>
          <w:szCs w:val="21"/>
          <w:lang w:val="en-US" w:eastAsia="zh-CN"/>
        </w:rPr>
        <w:t>1051874670@qq.com邮箱）</w:t>
      </w:r>
      <w:r>
        <w:rPr>
          <w:rFonts w:hint="eastAsia" w:ascii="宋体" w:hAnsi="宋体" w:eastAsia="宋体" w:cs="宋体"/>
          <w:bCs/>
          <w:color w:val="auto"/>
          <w:kern w:val="0"/>
          <w:sz w:val="21"/>
          <w:szCs w:val="21"/>
        </w:rPr>
        <w:t>。未按以上要求提交报名材料的竞价人，将导致其竞价资格被拒绝。</w:t>
      </w:r>
      <w:r>
        <w:rPr>
          <w:rFonts w:hint="eastAsia" w:ascii="宋体" w:hAnsi="宋体" w:eastAsia="宋体" w:cs="宋体"/>
          <w:b/>
          <w:bCs/>
          <w:color w:val="auto"/>
          <w:kern w:val="0"/>
          <w:sz w:val="21"/>
          <w:szCs w:val="21"/>
        </w:rPr>
        <w:t>（注册完成后须致电：潘华明</w:t>
      </w:r>
      <w:r>
        <w:rPr>
          <w:rFonts w:hint="eastAsia" w:ascii="宋体" w:hAnsi="宋体" w:eastAsia="宋体" w:cs="宋体"/>
          <w:b/>
          <w:bCs/>
          <w:color w:val="auto"/>
          <w:kern w:val="0"/>
          <w:sz w:val="21"/>
          <w:szCs w:val="21"/>
          <w:lang w:val="en-US" w:eastAsia="zh-CN"/>
        </w:rPr>
        <w:t>13950286270,</w:t>
      </w:r>
      <w:r>
        <w:rPr>
          <w:rFonts w:hint="eastAsia" w:ascii="宋体" w:hAnsi="宋体" w:eastAsia="宋体" w:cs="宋体"/>
          <w:b/>
          <w:bCs/>
          <w:color w:val="auto"/>
          <w:kern w:val="0"/>
          <w:sz w:val="21"/>
          <w:szCs w:val="21"/>
        </w:rPr>
        <w:t>591-83508520-8688进行审核并开放</w:t>
      </w:r>
      <w:r>
        <w:rPr>
          <w:rFonts w:hint="eastAsia" w:ascii="宋体" w:hAnsi="宋体" w:eastAsia="宋体" w:cs="宋体"/>
          <w:b/>
          <w:bCs/>
          <w:color w:val="auto"/>
          <w:kern w:val="0"/>
          <w:sz w:val="21"/>
          <w:szCs w:val="21"/>
          <w:lang w:eastAsia="zh-CN"/>
        </w:rPr>
        <w:t>该项目竞价</w:t>
      </w:r>
      <w:r>
        <w:rPr>
          <w:rFonts w:hint="eastAsia" w:ascii="宋体" w:hAnsi="宋体" w:eastAsia="宋体" w:cs="宋体"/>
          <w:b/>
          <w:bCs/>
          <w:color w:val="auto"/>
          <w:kern w:val="0"/>
          <w:sz w:val="21"/>
          <w:szCs w:val="21"/>
        </w:rPr>
        <w:t>权限方可登录）。</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ascii="宋体" w:hAnsi="宋体"/>
          <w:b/>
          <w:bCs/>
          <w:color w:val="auto"/>
          <w:sz w:val="21"/>
          <w:szCs w:val="21"/>
          <w:highlight w:val="none"/>
        </w:rPr>
      </w:pPr>
      <w:r>
        <w:rPr>
          <w:rFonts w:hint="eastAsia" w:ascii="宋体" w:hAnsi="宋体"/>
          <w:b/>
          <w:bCs/>
          <w:color w:val="auto"/>
          <w:sz w:val="21"/>
          <w:szCs w:val="21"/>
          <w:highlight w:val="none"/>
          <w:lang w:eastAsia="zh-CN"/>
        </w:rPr>
        <w:t>五、</w:t>
      </w:r>
      <w:r>
        <w:rPr>
          <w:rFonts w:hint="eastAsia" w:ascii="宋体" w:hAnsi="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本次采购的服务为</w:t>
      </w:r>
      <w:r>
        <w:rPr>
          <w:rFonts w:hint="eastAsia" w:ascii="宋体" w:hAnsi="宋体"/>
          <w:color w:val="auto"/>
          <w:sz w:val="21"/>
          <w:szCs w:val="21"/>
          <w:highlight w:val="none"/>
          <w:lang w:val="en-US" w:eastAsia="zh-CN"/>
        </w:rPr>
        <w:t>国内</w:t>
      </w:r>
      <w:r>
        <w:rPr>
          <w:rFonts w:hint="eastAsia" w:ascii="宋体" w:hAnsi="宋体"/>
          <w:color w:val="auto"/>
          <w:sz w:val="21"/>
          <w:szCs w:val="21"/>
          <w:highlight w:val="none"/>
        </w:rPr>
        <w:t>供</w:t>
      </w:r>
      <w:r>
        <w:rPr>
          <w:rFonts w:hint="eastAsia" w:ascii="宋体" w:hAnsi="宋体"/>
          <w:color w:val="auto"/>
          <w:sz w:val="21"/>
          <w:szCs w:val="21"/>
          <w:highlight w:val="none"/>
          <w:lang w:val="en-US" w:eastAsia="zh-Hans"/>
        </w:rPr>
        <w:t>应</w:t>
      </w:r>
      <w:r>
        <w:rPr>
          <w:rFonts w:hint="eastAsia" w:ascii="宋体" w:hAnsi="宋体"/>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单位负责人为同一人或者存在直接控股、管理关系的不同</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ascii="宋体" w:hAnsi="宋体"/>
          <w:b/>
          <w:color w:val="auto"/>
          <w:sz w:val="21"/>
          <w:szCs w:val="21"/>
          <w:highlight w:val="none"/>
          <w:shd w:val="pct10" w:color="auto" w:fill="FFFFFF"/>
        </w:rPr>
      </w:pPr>
      <w:r>
        <w:rPr>
          <w:rFonts w:hint="eastAsia" w:ascii="宋体" w:hAnsi="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3</w:t>
      </w:r>
      <w:r>
        <w:rPr>
          <w:rFonts w:hint="eastAsia" w:ascii="宋体" w:hAnsi="宋体"/>
          <w:b/>
          <w:bCs/>
          <w:color w:val="auto"/>
          <w:sz w:val="21"/>
          <w:szCs w:val="21"/>
          <w:highlight w:val="none"/>
          <w:lang w:eastAsia="zh-CN"/>
        </w:rPr>
        <w:t>.</w:t>
      </w:r>
      <w:r>
        <w:rPr>
          <w:rFonts w:hint="eastAsia" w:ascii="宋体" w:hAnsi="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宋体" w:hAnsi="宋体"/>
          <w:b/>
          <w:bCs/>
          <w:color w:val="auto"/>
          <w:kern w:val="0"/>
          <w:sz w:val="21"/>
          <w:szCs w:val="21"/>
          <w:highlight w:val="none"/>
        </w:rPr>
      </w:pPr>
      <w:r>
        <w:rPr>
          <w:rFonts w:hint="eastAsia" w:ascii="宋体" w:hAnsi="宋体"/>
          <w:b/>
          <w:bCs/>
          <w:color w:val="auto"/>
          <w:kern w:val="0"/>
          <w:sz w:val="21"/>
          <w:szCs w:val="21"/>
          <w:highlight w:val="none"/>
        </w:rPr>
        <w:t>在网上竞价截止时间前电子报价文件应按上述要求上传相关材料，未按此要求的，将被视为无效报价文件。电子报价文档具法律效力。</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ascii="宋体" w:hAnsi="宋体"/>
          <w:color w:val="auto"/>
          <w:sz w:val="21"/>
          <w:szCs w:val="21"/>
          <w:highlight w:val="none"/>
        </w:rPr>
      </w:pPr>
      <w:r>
        <w:rPr>
          <w:rFonts w:hint="eastAsia" w:ascii="宋体" w:hAnsi="宋体"/>
          <w:b/>
          <w:bCs/>
          <w:color w:val="auto"/>
          <w:kern w:val="0"/>
          <w:sz w:val="21"/>
          <w:szCs w:val="21"/>
          <w:highlight w:val="none"/>
        </w:rPr>
        <w:t>在网上竞价截止时间前上传电子报价文件内容</w:t>
      </w:r>
      <w:r>
        <w:rPr>
          <w:rFonts w:hint="eastAsia" w:ascii="宋体" w:hAnsi="宋体"/>
          <w:color w:val="auto"/>
          <w:sz w:val="21"/>
          <w:szCs w:val="21"/>
          <w:highlight w:val="none"/>
        </w:rPr>
        <w:t>。</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lang w:eastAsia="zh-CN"/>
        </w:rPr>
        <w:t>六</w:t>
      </w:r>
      <w:r>
        <w:rPr>
          <w:rFonts w:hint="eastAsia" w:ascii="宋体" w:hAnsi="宋体" w:eastAsia="宋体" w:cs="宋体"/>
          <w:b/>
          <w:color w:val="auto"/>
          <w:kern w:val="0"/>
          <w:szCs w:val="21"/>
        </w:rPr>
        <w:t>、竞价准则</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1</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rPr>
        <w:t>采购代理机构将采购人提出的采购需求在中国政府采购网、</w:t>
      </w:r>
      <w:r>
        <w:rPr>
          <w:rFonts w:hint="eastAsia" w:ascii="宋体" w:hAnsi="宋体" w:eastAsia="宋体" w:cs="宋体"/>
          <w:color w:val="auto"/>
          <w:szCs w:val="21"/>
        </w:rPr>
        <w:t>福建盛鑫招标代理有限公司(http://www.fjsxzb .com)</w:t>
      </w:r>
      <w:r>
        <w:rPr>
          <w:rFonts w:hint="eastAsia" w:ascii="宋体" w:hAnsi="宋体" w:eastAsia="宋体" w:cs="宋体"/>
          <w:bCs/>
          <w:color w:val="auto"/>
          <w:kern w:val="0"/>
          <w:szCs w:val="21"/>
        </w:rPr>
        <w:t>进行发布。网上竞价的</w:t>
      </w:r>
      <w:r>
        <w:rPr>
          <w:rFonts w:hint="eastAsia" w:ascii="宋体" w:hAnsi="宋体" w:eastAsia="宋体" w:cs="宋体"/>
          <w:b/>
          <w:bCs w:val="0"/>
          <w:color w:val="auto"/>
          <w:kern w:val="0"/>
          <w:szCs w:val="21"/>
        </w:rPr>
        <w:t>报价时限为</w:t>
      </w:r>
      <w:r>
        <w:rPr>
          <w:rFonts w:hint="eastAsia" w:ascii="宋体" w:hAnsi="宋体" w:eastAsia="宋体" w:cs="宋体"/>
          <w:b/>
          <w:bCs w:val="0"/>
          <w:color w:val="auto"/>
          <w:kern w:val="0"/>
          <w:szCs w:val="21"/>
          <w:lang w:val="en-US" w:eastAsia="zh-CN"/>
        </w:rPr>
        <w:t>2024年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13</w:t>
      </w:r>
      <w:r>
        <w:rPr>
          <w:rFonts w:hint="eastAsia" w:ascii="宋体" w:hAnsi="宋体"/>
          <w:b/>
          <w:bCs/>
          <w:color w:val="auto"/>
          <w:sz w:val="21"/>
          <w:szCs w:val="21"/>
        </w:rPr>
        <w:t>日</w:t>
      </w:r>
      <w:r>
        <w:rPr>
          <w:rFonts w:hint="eastAsia" w:ascii="宋体" w:hAnsi="宋体" w:eastAsia="宋体" w:cs="宋体"/>
          <w:b/>
          <w:bCs w:val="0"/>
          <w:color w:val="auto"/>
          <w:kern w:val="0"/>
          <w:szCs w:val="21"/>
          <w:lang w:val="en-US" w:eastAsia="zh-CN"/>
        </w:rPr>
        <w:t>9:00-11:00（北京时间）</w:t>
      </w:r>
      <w:r>
        <w:rPr>
          <w:rFonts w:hint="eastAsia" w:ascii="宋体" w:hAnsi="宋体" w:eastAsia="宋体" w:cs="宋体"/>
          <w:bCs/>
          <w:color w:val="auto"/>
          <w:kern w:val="0"/>
          <w:szCs w:val="21"/>
        </w:rPr>
        <w:t>，在报价时限截止前，潜在竞价人可通过</w:t>
      </w:r>
      <w:r>
        <w:rPr>
          <w:rFonts w:hint="eastAsia" w:ascii="宋体" w:hAnsi="宋体" w:eastAsia="宋体" w:cs="宋体"/>
          <w:color w:val="auto"/>
          <w:szCs w:val="21"/>
        </w:rPr>
        <w:t>福建盛鑫招标代理有限公司</w:t>
      </w:r>
      <w:r>
        <w:rPr>
          <w:rFonts w:hint="eastAsia" w:ascii="宋体" w:hAnsi="宋体" w:eastAsia="宋体" w:cs="宋体"/>
          <w:bCs/>
          <w:color w:val="auto"/>
          <w:kern w:val="0"/>
          <w:szCs w:val="21"/>
        </w:rPr>
        <w:t>官网网竞平台进行竞价</w:t>
      </w:r>
      <w:r>
        <w:rPr>
          <w:rFonts w:hint="eastAsia" w:ascii="宋体" w:hAnsi="宋体" w:eastAsia="宋体" w:cs="宋体"/>
          <w:bCs/>
          <w:color w:val="auto"/>
          <w:kern w:val="0"/>
          <w:szCs w:val="21"/>
          <w:lang w:eastAsia="zh-CN"/>
        </w:rPr>
        <w:t>。</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
          <w:bCs w:val="0"/>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
          <w:bCs w:val="0"/>
          <w:color w:val="auto"/>
          <w:kern w:val="0"/>
          <w:szCs w:val="21"/>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3.</w:t>
      </w:r>
      <w:r>
        <w:rPr>
          <w:rFonts w:hint="eastAsia" w:ascii="宋体" w:hAnsi="宋体" w:eastAsia="宋体" w:cs="宋体"/>
          <w:b/>
          <w:bCs w:val="0"/>
          <w:color w:val="auto"/>
          <w:kern w:val="0"/>
          <w:szCs w:val="21"/>
        </w:rPr>
        <w:t>竞价过程中，竞价人每次报价必须比自己上次的报价低。</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4</w:t>
      </w:r>
      <w:r>
        <w:rPr>
          <w:rFonts w:hint="eastAsia" w:ascii="宋体" w:hAnsi="宋体" w:eastAsia="宋体" w:cs="宋体"/>
          <w:b/>
          <w:bCs w:val="0"/>
          <w:color w:val="auto"/>
          <w:kern w:val="0"/>
          <w:szCs w:val="21"/>
          <w:lang w:eastAsia="zh-CN"/>
        </w:rPr>
        <w:t>.</w:t>
      </w:r>
      <w:r>
        <w:rPr>
          <w:rFonts w:hint="eastAsia" w:ascii="宋体" w:hAnsi="宋体" w:eastAsia="宋体" w:cs="宋体"/>
          <w:b/>
          <w:bCs w:val="0"/>
          <w:color w:val="auto"/>
          <w:kern w:val="0"/>
          <w:szCs w:val="21"/>
        </w:rPr>
        <w:t>符合以上要求的报价，可以在规定的报价时限内不限次数报价，直到竞价截止时间为止。</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rPr>
        <w:t>最终有效报价确认办法</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（2）算术错误将按以下方法更正：</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②报价一览表中大写金额和小写金额不一致的，以大写金额为准；</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③报价一览表中单价金额小数点或百分比有明显错位的，以报价一览表的总价为准，并修改单价；</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④报价一览表中总价金额与按照单价汇总金额不一致的，以单价金额计算结果为准。</w:t>
      </w:r>
    </w:p>
    <w:p>
      <w:pPr>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6.</w:t>
      </w:r>
      <w:r>
        <w:rPr>
          <w:rFonts w:hint="eastAsia" w:ascii="宋体" w:hAnsi="宋体" w:eastAsia="宋体" w:cs="宋体"/>
          <w:bCs/>
          <w:color w:val="auto"/>
          <w:kern w:val="0"/>
          <w:szCs w:val="21"/>
        </w:rPr>
        <w:t>竞价人应遵守采购相关法规，若竞价人违反规定，将按有关规定处理。</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lang w:val="en-US" w:eastAsia="zh-CN"/>
        </w:rPr>
        <w:t>7.</w:t>
      </w:r>
      <w:r>
        <w:rPr>
          <w:rFonts w:hint="eastAsia" w:ascii="宋体" w:hAnsi="宋体" w:eastAsia="宋体" w:cs="宋体"/>
          <w:bCs/>
          <w:color w:val="auto"/>
          <w:kern w:val="0"/>
          <w:szCs w:val="21"/>
        </w:rPr>
        <w:t>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lang w:val="en-US" w:eastAsia="zh-CN"/>
        </w:rPr>
        <w:t>8.</w:t>
      </w:r>
      <w:r>
        <w:rPr>
          <w:rFonts w:hint="eastAsia" w:ascii="宋体" w:hAnsi="宋体" w:eastAsia="宋体" w:cs="宋体"/>
          <w:bCs/>
          <w:color w:val="auto"/>
          <w:kern w:val="0"/>
          <w:szCs w:val="21"/>
        </w:rPr>
        <w:t>竞价人已详细审查全部竞价公告，包括修改竞价公告(如有的话)和有关附件，将自行承担因对全部竞价公告理解不正确或误解而产生的相应后果。</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9.</w:t>
      </w:r>
      <w:r>
        <w:rPr>
          <w:rFonts w:hint="eastAsia" w:ascii="宋体" w:hAnsi="宋体" w:eastAsia="宋体" w:cs="宋体"/>
          <w:bCs/>
          <w:color w:val="auto"/>
          <w:kern w:val="0"/>
          <w:sz w:val="21"/>
          <w:szCs w:val="21"/>
        </w:rPr>
        <w:t>竞价人同意提供按照采购代理机构可能要求的与其竞价有关的一切数据或资料，完全理解采购代理机构不一定要接受最低的竞价。</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eastAsia="zh-CN"/>
        </w:rPr>
        <w:t>七、</w:t>
      </w:r>
      <w:r>
        <w:rPr>
          <w:rFonts w:hint="eastAsia" w:ascii="宋体" w:hAnsi="宋体"/>
          <w:b/>
          <w:bCs/>
          <w:color w:val="auto"/>
          <w:sz w:val="21"/>
          <w:szCs w:val="21"/>
          <w:highlight w:val="none"/>
        </w:rPr>
        <w:t>竞价结果确认</w:t>
      </w:r>
    </w:p>
    <w:p>
      <w:pPr>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网上竞价公告期满，福建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招标代理有限公司以书面方式通知采购人。同时将成交结果信息在中国政府采购网(http://www.ccgp.gov.cn/)</w:t>
      </w:r>
      <w:r>
        <w:rPr>
          <w:rFonts w:hint="eastAsia" w:ascii="宋体" w:hAnsi="宋体"/>
          <w:color w:val="auto"/>
          <w:sz w:val="21"/>
          <w:szCs w:val="21"/>
          <w:highlight w:val="none"/>
          <w:lang w:eastAsia="zh-CN"/>
        </w:rPr>
        <w:t>、</w:t>
      </w:r>
      <w:r>
        <w:rPr>
          <w:rFonts w:hint="eastAsia" w:ascii="宋体" w:hAnsi="宋体"/>
          <w:color w:val="auto"/>
          <w:sz w:val="21"/>
          <w:szCs w:val="21"/>
          <w:highlight w:val="none"/>
        </w:rPr>
        <w:t>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招标代理有限公司竞价平台（http://www.fj</w:t>
      </w:r>
      <w:r>
        <w:rPr>
          <w:rFonts w:hint="eastAsia" w:ascii="宋体" w:hAnsi="宋体"/>
          <w:color w:val="auto"/>
          <w:sz w:val="21"/>
          <w:szCs w:val="21"/>
          <w:highlight w:val="none"/>
          <w:lang w:val="en-US" w:eastAsia="zh-CN"/>
        </w:rPr>
        <w:t>s</w:t>
      </w:r>
      <w:r>
        <w:rPr>
          <w:rFonts w:hint="eastAsia" w:ascii="宋体" w:hAnsi="宋体"/>
          <w:color w:val="auto"/>
          <w:sz w:val="21"/>
          <w:szCs w:val="21"/>
          <w:highlight w:val="none"/>
        </w:rPr>
        <w:t>xzb.com）上公告，公告期限为本公告之日起1个工作日。</w:t>
      </w:r>
    </w:p>
    <w:p>
      <w:pPr>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  2</w:t>
      </w:r>
      <w:r>
        <w:rPr>
          <w:rFonts w:hint="eastAsia" w:ascii="宋体" w:hAnsi="宋体"/>
          <w:b/>
          <w:bCs/>
          <w:color w:val="auto"/>
          <w:sz w:val="21"/>
          <w:szCs w:val="21"/>
          <w:highlight w:val="none"/>
          <w:lang w:val="en-US" w:eastAsia="zh-CN"/>
        </w:rPr>
        <w:t>.</w:t>
      </w:r>
      <w:r>
        <w:rPr>
          <w:rFonts w:hint="eastAsia" w:ascii="宋体" w:hAnsi="宋体"/>
          <w:b/>
          <w:bCs/>
          <w:color w:val="auto"/>
          <w:sz w:val="21"/>
          <w:szCs w:val="21"/>
          <w:highlight w:val="none"/>
        </w:rPr>
        <w:t>网上竞价公告期满，若无</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家（含）</w:t>
      </w:r>
      <w:r>
        <w:rPr>
          <w:rFonts w:hint="eastAsia" w:ascii="宋体" w:hAnsi="宋体"/>
          <w:b/>
          <w:bCs/>
          <w:color w:val="auto"/>
          <w:sz w:val="21"/>
          <w:szCs w:val="21"/>
          <w:highlight w:val="none"/>
        </w:rPr>
        <w:t>报价人参与报价，或参与竞价的报价人报价不符合上述规定的，网上竞价无效。</w:t>
      </w:r>
    </w:p>
    <w:p>
      <w:pPr>
        <w:pStyle w:val="4"/>
        <w:keepNext w:val="0"/>
        <w:keepLines w:val="0"/>
        <w:pageBreakBefore w:val="0"/>
        <w:kinsoku/>
        <w:wordWrap/>
        <w:overflowPunct/>
        <w:topLinePunct w:val="0"/>
        <w:autoSpaceDE/>
        <w:autoSpaceDN/>
        <w:bidi w:val="0"/>
        <w:adjustRightInd/>
        <w:spacing w:before="0" w:beforeAutospacing="0" w:after="0" w:afterAutospacing="0" w:line="400" w:lineRule="exact"/>
        <w:ind w:firstLine="422" w:firstLineChars="200"/>
        <w:textAlignment w:val="auto"/>
        <w:outlineLvl w:val="9"/>
        <w:rPr>
          <w:rFonts w:hint="eastAsia"/>
          <w:b/>
          <w:bCs/>
          <w:color w:val="auto"/>
          <w:sz w:val="21"/>
          <w:szCs w:val="21"/>
          <w:highlight w:val="none"/>
        </w:rPr>
      </w:pPr>
      <w:r>
        <w:rPr>
          <w:rFonts w:hint="eastAsia"/>
          <w:b/>
          <w:bCs/>
          <w:color w:val="auto"/>
          <w:sz w:val="21"/>
          <w:szCs w:val="21"/>
          <w:highlight w:val="none"/>
        </w:rPr>
        <w:t>3</w:t>
      </w:r>
      <w:r>
        <w:rPr>
          <w:rFonts w:hint="eastAsia"/>
          <w:b/>
          <w:bCs/>
          <w:color w:val="auto"/>
          <w:sz w:val="21"/>
          <w:szCs w:val="21"/>
          <w:highlight w:val="none"/>
          <w:lang w:val="en-US" w:eastAsia="zh-CN"/>
        </w:rPr>
        <w:t>.</w:t>
      </w:r>
      <w:r>
        <w:rPr>
          <w:rFonts w:hint="eastAsia"/>
          <w:b/>
          <w:bCs/>
          <w:color w:val="auto"/>
          <w:sz w:val="21"/>
          <w:szCs w:val="21"/>
          <w:highlight w:val="none"/>
        </w:rPr>
        <w:t>采购单位在提出采购需求时</w:t>
      </w:r>
      <w:r>
        <w:rPr>
          <w:rFonts w:hint="eastAsia"/>
          <w:b/>
          <w:bCs/>
          <w:color w:val="auto"/>
          <w:sz w:val="21"/>
          <w:szCs w:val="21"/>
          <w:highlight w:val="none"/>
          <w:lang w:eastAsia="zh-CN"/>
        </w:rPr>
        <w:t>若有</w:t>
      </w:r>
      <w:r>
        <w:rPr>
          <w:rFonts w:hint="eastAsia"/>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wordWrap/>
        <w:overflowPunct/>
        <w:topLinePunct w:val="0"/>
        <w:autoSpaceDE/>
        <w:autoSpaceDN/>
        <w:bidi w:val="0"/>
        <w:adjustRightInd/>
        <w:spacing w:line="400" w:lineRule="exact"/>
        <w:ind w:firstLine="421"/>
        <w:jc w:val="left"/>
        <w:textAlignment w:val="auto"/>
        <w:outlineLvl w:val="9"/>
        <w:rPr>
          <w:rFonts w:hint="eastAsia" w:ascii="宋体" w:hAnsi="宋体" w:eastAsia="宋体" w:cs="Times New Roman"/>
          <w:b w:val="0"/>
          <w:bCs w:val="0"/>
          <w:color w:val="auto"/>
          <w:sz w:val="21"/>
          <w:szCs w:val="21"/>
          <w:highlight w:val="none"/>
        </w:rPr>
      </w:pPr>
      <w:r>
        <w:rPr>
          <w:rFonts w:hint="eastAsia" w:ascii="宋体" w:hAnsi="宋体"/>
          <w:b/>
          <w:bCs/>
          <w:color w:val="auto"/>
          <w:sz w:val="21"/>
          <w:szCs w:val="21"/>
          <w:highlight w:val="none"/>
        </w:rPr>
        <w:t>4</w:t>
      </w:r>
      <w:r>
        <w:rPr>
          <w:rFonts w:hint="eastAsia" w:ascii="宋体" w:hAnsi="宋体"/>
          <w:b/>
          <w:bCs/>
          <w:color w:val="auto"/>
          <w:sz w:val="21"/>
          <w:szCs w:val="21"/>
          <w:highlight w:val="none"/>
          <w:lang w:val="en-US" w:eastAsia="zh-CN"/>
        </w:rPr>
        <w:t>.</w:t>
      </w:r>
      <w:r>
        <w:rPr>
          <w:rFonts w:hint="eastAsia" w:ascii="宋体" w:hAnsi="宋体"/>
          <w:b/>
          <w:bCs/>
          <w:color w:val="auto"/>
          <w:sz w:val="21"/>
          <w:szCs w:val="21"/>
          <w:highlight w:val="none"/>
        </w:rPr>
        <w:t>报名文件审核通过或是报价最低不作为最终成交的保证。</w:t>
      </w:r>
      <w:r>
        <w:rPr>
          <w:rFonts w:hint="eastAsia" w:ascii="宋体" w:hAnsi="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w:t>
      </w:r>
      <w:r>
        <w:rPr>
          <w:rFonts w:hint="eastAsia" w:ascii="宋体" w:hAnsi="宋体" w:eastAsia="宋体" w:cs="Times New Roman"/>
          <w:b w:val="0"/>
          <w:bCs w:val="0"/>
          <w:color w:val="auto"/>
          <w:sz w:val="21"/>
          <w:szCs w:val="21"/>
          <w:highlight w:val="none"/>
        </w:rPr>
        <w:t>消其成交人资格，并按相关规定处罚；给采购单位造成损失的，还必须进行赔偿并负相关责任。</w:t>
      </w:r>
    </w:p>
    <w:p>
      <w:pPr>
        <w:keepNext w:val="0"/>
        <w:keepLines w:val="0"/>
        <w:pageBreakBefore w:val="0"/>
        <w:widowControl/>
        <w:kinsoku/>
        <w:wordWrap/>
        <w:overflowPunct/>
        <w:topLinePunct w:val="0"/>
        <w:autoSpaceDE/>
        <w:autoSpaceDN/>
        <w:bidi w:val="0"/>
        <w:adjustRightInd/>
        <w:spacing w:line="400" w:lineRule="exact"/>
        <w:ind w:firstLine="421"/>
        <w:jc w:val="left"/>
        <w:textAlignment w:val="auto"/>
        <w:outlineLvl w:val="9"/>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lang w:val="en-US" w:eastAsia="zh-CN"/>
        </w:rPr>
        <w:t>5.</w:t>
      </w:r>
      <w:r>
        <w:rPr>
          <w:rFonts w:hint="eastAsia" w:ascii="宋体" w:hAnsi="宋体" w:eastAsia="宋体" w:cs="Times New Roman"/>
          <w:b w:val="0"/>
          <w:bCs w:val="0"/>
          <w:color w:val="auto"/>
          <w:sz w:val="21"/>
          <w:szCs w:val="21"/>
          <w:highlight w:val="none"/>
        </w:rPr>
        <w:t>有下列情形之一的，视为竞价人相互串通竞价，其竞价结果无效:</w:t>
      </w:r>
    </w:p>
    <w:p>
      <w:pPr>
        <w:keepNext w:val="0"/>
        <w:keepLines w:val="0"/>
        <w:pageBreakBefore w:val="0"/>
        <w:kinsoku/>
        <w:wordWrap/>
        <w:overflowPunct/>
        <w:topLinePunct w:val="0"/>
        <w:bidi w:val="0"/>
        <w:adjustRightInd/>
        <w:spacing w:line="400" w:lineRule="exact"/>
        <w:ind w:firstLine="420" w:firstLineChars="200"/>
        <w:jc w:val="left"/>
        <w:rPr>
          <w:rStyle w:val="7"/>
          <w:rFonts w:ascii="宋体" w:hAnsi="宋体"/>
          <w:color w:val="auto"/>
          <w:kern w:val="0"/>
          <w:sz w:val="21"/>
          <w:szCs w:val="21"/>
          <w:highlight w:val="none"/>
        </w:rPr>
      </w:pPr>
      <w:r>
        <w:rPr>
          <w:rStyle w:val="7"/>
          <w:rFonts w:ascii="宋体" w:hAnsi="宋体"/>
          <w:color w:val="auto"/>
          <w:kern w:val="0"/>
          <w:sz w:val="21"/>
          <w:szCs w:val="21"/>
          <w:highlight w:val="none"/>
        </w:rPr>
        <w:t>①不同竞价人的证明材料由同一单位或者个人编制;</w:t>
      </w:r>
    </w:p>
    <w:p>
      <w:pPr>
        <w:keepNext w:val="0"/>
        <w:keepLines w:val="0"/>
        <w:pageBreakBefore w:val="0"/>
        <w:kinsoku/>
        <w:wordWrap/>
        <w:overflowPunct/>
        <w:topLinePunct w:val="0"/>
        <w:bidi w:val="0"/>
        <w:adjustRightInd/>
        <w:spacing w:line="400" w:lineRule="exact"/>
        <w:ind w:firstLine="420" w:firstLineChars="200"/>
        <w:jc w:val="left"/>
        <w:rPr>
          <w:rStyle w:val="7"/>
          <w:rFonts w:ascii="宋体" w:hAnsi="宋体"/>
          <w:color w:val="auto"/>
          <w:kern w:val="0"/>
          <w:sz w:val="21"/>
          <w:szCs w:val="21"/>
          <w:highlight w:val="none"/>
        </w:rPr>
      </w:pPr>
      <w:r>
        <w:rPr>
          <w:rStyle w:val="7"/>
          <w:rFonts w:ascii="宋体" w:hAnsi="宋体"/>
          <w:color w:val="auto"/>
          <w:kern w:val="0"/>
          <w:sz w:val="21"/>
          <w:szCs w:val="21"/>
          <w:highlight w:val="none"/>
        </w:rPr>
        <w:t>②不同竞价人委托同一单位或者个人办理竞价事宜;</w:t>
      </w:r>
    </w:p>
    <w:p>
      <w:pPr>
        <w:keepNext w:val="0"/>
        <w:keepLines w:val="0"/>
        <w:pageBreakBefore w:val="0"/>
        <w:kinsoku/>
        <w:wordWrap/>
        <w:overflowPunct/>
        <w:topLinePunct w:val="0"/>
        <w:bidi w:val="0"/>
        <w:adjustRightInd/>
        <w:spacing w:line="400" w:lineRule="exact"/>
        <w:ind w:firstLine="420" w:firstLineChars="200"/>
        <w:jc w:val="left"/>
        <w:rPr>
          <w:rStyle w:val="7"/>
          <w:rFonts w:ascii="宋体" w:hAnsi="宋体"/>
          <w:color w:val="auto"/>
          <w:kern w:val="0"/>
          <w:sz w:val="21"/>
          <w:szCs w:val="21"/>
          <w:highlight w:val="none"/>
        </w:rPr>
      </w:pPr>
      <w:r>
        <w:rPr>
          <w:rStyle w:val="7"/>
          <w:rFonts w:ascii="宋体" w:hAnsi="宋体"/>
          <w:color w:val="auto"/>
          <w:kern w:val="0"/>
          <w:sz w:val="21"/>
          <w:szCs w:val="21"/>
          <w:highlight w:val="none"/>
        </w:rPr>
        <w:t>③不同竞价人的证明材料载明的项目管理成员为同一人;</w:t>
      </w:r>
    </w:p>
    <w:p>
      <w:pPr>
        <w:keepNext w:val="0"/>
        <w:keepLines w:val="0"/>
        <w:pageBreakBefore w:val="0"/>
        <w:kinsoku/>
        <w:wordWrap/>
        <w:overflowPunct/>
        <w:topLinePunct w:val="0"/>
        <w:bidi w:val="0"/>
        <w:adjustRightInd/>
        <w:spacing w:line="400" w:lineRule="exact"/>
        <w:ind w:firstLine="420" w:firstLineChars="200"/>
        <w:jc w:val="left"/>
        <w:rPr>
          <w:rFonts w:hint="eastAsia" w:eastAsia="宋体"/>
          <w:color w:val="auto"/>
          <w:szCs w:val="21"/>
          <w:highlight w:val="none"/>
          <w:lang w:val="en-US" w:eastAsia="zh-CN"/>
        </w:rPr>
      </w:pPr>
      <w:r>
        <w:rPr>
          <w:rStyle w:val="7"/>
          <w:rFonts w:ascii="宋体" w:hAnsi="宋体"/>
          <w:color w:val="auto"/>
          <w:kern w:val="0"/>
          <w:sz w:val="21"/>
          <w:szCs w:val="21"/>
          <w:highlight w:val="none"/>
        </w:rPr>
        <w:t>④不同竞价人的报价呈规律性差异。</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八、</w:t>
      </w:r>
      <w:r>
        <w:rPr>
          <w:rFonts w:hint="eastAsia" w:ascii="宋体" w:hAnsi="宋体"/>
          <w:b/>
          <w:bCs/>
          <w:color w:val="auto"/>
          <w:sz w:val="21"/>
          <w:szCs w:val="21"/>
          <w:highlight w:val="none"/>
        </w:rPr>
        <w:t>竞价报价偏差</w:t>
      </w:r>
    </w:p>
    <w:p>
      <w:pPr>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重大偏差。下列情况属于重大偏差：</w:t>
      </w:r>
    </w:p>
    <w:p>
      <w:pPr>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（2）报价文件载明的竞价项目完成期限超过竞价文件规定的；</w:t>
      </w:r>
    </w:p>
    <w:p>
      <w:pPr>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（3）不符合技术规格、技术标准的要求；</w:t>
      </w:r>
    </w:p>
    <w:p>
      <w:pPr>
        <w:keepNext w:val="0"/>
        <w:keepLines w:val="0"/>
        <w:pageBreakBefore w:val="0"/>
        <w:widowControl/>
        <w:kinsoku/>
        <w:wordWrap/>
        <w:overflowPunct/>
        <w:topLinePunct w:val="0"/>
        <w:autoSpaceDE/>
        <w:autoSpaceDN/>
        <w:bidi w:val="0"/>
        <w:adjustRightInd/>
        <w:spacing w:line="400" w:lineRule="exact"/>
        <w:ind w:firstLine="210" w:firstLineChars="1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（4）不符合服务和商务（售后）要求；</w:t>
      </w:r>
    </w:p>
    <w:p>
      <w:pPr>
        <w:keepNext w:val="0"/>
        <w:keepLines w:val="0"/>
        <w:pageBreakBefore w:val="0"/>
        <w:widowControl/>
        <w:kinsoku/>
        <w:wordWrap/>
        <w:overflowPunct/>
        <w:topLinePunct w:val="0"/>
        <w:autoSpaceDE/>
        <w:autoSpaceDN/>
        <w:bidi w:val="0"/>
        <w:adjustRightInd/>
        <w:spacing w:line="400" w:lineRule="exact"/>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（5）报价文件附有采购人不能接受的条件；</w:t>
      </w:r>
    </w:p>
    <w:p>
      <w:pPr>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（6）不符合竞价文件中规定的其他实质性要求。</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报价文件有上述情形之一的，认定为未对竞价文件作出实质性响应，</w:t>
      </w:r>
      <w:r>
        <w:rPr>
          <w:rFonts w:hint="eastAsia" w:ascii="宋体" w:hAnsi="宋体"/>
          <w:b/>
          <w:bCs/>
          <w:color w:val="auto"/>
          <w:sz w:val="21"/>
          <w:szCs w:val="21"/>
          <w:highlight w:val="none"/>
        </w:rPr>
        <w:t>作无效报价处理</w:t>
      </w:r>
      <w:r>
        <w:rPr>
          <w:rFonts w:hint="eastAsia" w:ascii="宋体" w:hAnsi="宋体"/>
          <w:color w:val="auto"/>
          <w:sz w:val="21"/>
          <w:szCs w:val="21"/>
          <w:highlight w:val="none"/>
        </w:rPr>
        <w:t>。</w:t>
      </w:r>
    </w:p>
    <w:p>
      <w:pPr>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w:t>
      </w:r>
      <w:r>
        <w:rPr>
          <w:rFonts w:hint="eastAsia" w:ascii="宋体" w:hAnsi="宋体" w:eastAsia="宋体" w:cs="Times New Roman"/>
          <w:color w:val="auto"/>
          <w:sz w:val="21"/>
          <w:szCs w:val="21"/>
          <w:highlight w:val="none"/>
        </w:rPr>
        <w:t> 2</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rPr>
        <w:t>细微偏差。报价文件在实质上响应竞价公告要求，但在个别地方存在漏项或者提供了不完整的技术信息和数</w:t>
      </w:r>
      <w:r>
        <w:rPr>
          <w:rFonts w:hint="eastAsia" w:ascii="宋体" w:hAnsi="宋体"/>
          <w:color w:val="auto"/>
          <w:sz w:val="21"/>
          <w:szCs w:val="21"/>
          <w:highlight w:val="none"/>
        </w:rPr>
        <w:t>据等情况，并且补正这些遗漏或者不完整不会对其他报价人造成不公平的结果。细微偏差不影响报价文件的有效性。</w:t>
      </w:r>
    </w:p>
    <w:p>
      <w:pPr>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wordWrap/>
        <w:overflowPunct/>
        <w:topLinePunct w:val="0"/>
        <w:autoSpaceDE/>
        <w:autoSpaceDN/>
        <w:bidi w:val="0"/>
        <w:adjustRightInd/>
        <w:spacing w:line="400" w:lineRule="exact"/>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
          <w:bCs w:val="0"/>
          <w:color w:val="auto"/>
          <w:kern w:val="0"/>
          <w:szCs w:val="21"/>
          <w:lang w:eastAsia="zh-CN"/>
        </w:rPr>
        <w:t>九、</w:t>
      </w:r>
      <w:r>
        <w:rPr>
          <w:rFonts w:hint="eastAsia" w:ascii="宋体" w:hAnsi="宋体" w:eastAsia="宋体" w:cs="宋体"/>
          <w:b/>
          <w:bCs w:val="0"/>
          <w:color w:val="auto"/>
          <w:kern w:val="0"/>
          <w:szCs w:val="21"/>
        </w:rPr>
        <w:t>竞价保证金</w:t>
      </w:r>
      <w:r>
        <w:rPr>
          <w:rFonts w:hint="eastAsia" w:ascii="宋体" w:hAnsi="宋体" w:eastAsia="宋体" w:cs="宋体"/>
          <w:bCs/>
          <w:color w:val="auto"/>
          <w:kern w:val="0"/>
          <w:szCs w:val="21"/>
        </w:rPr>
        <w:t>：</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Cs/>
          <w:color w:val="auto"/>
          <w:kern w:val="0"/>
          <w:szCs w:val="21"/>
          <w:lang w:val="en-US" w:eastAsia="zh-CN"/>
        </w:rPr>
        <w:t>1.本次</w:t>
      </w:r>
      <w:r>
        <w:rPr>
          <w:rFonts w:hint="eastAsia" w:ascii="宋体" w:hAnsi="宋体" w:eastAsia="宋体" w:cs="宋体"/>
          <w:b/>
          <w:bCs w:val="0"/>
          <w:color w:val="auto"/>
          <w:kern w:val="0"/>
          <w:szCs w:val="21"/>
          <w:lang w:val="en-US" w:eastAsia="zh-CN"/>
        </w:rPr>
        <w:t>竞价保证金</w:t>
      </w:r>
      <w:r>
        <w:rPr>
          <w:rFonts w:hint="eastAsia" w:ascii="宋体" w:hAnsi="宋体" w:eastAsia="宋体" w:cs="宋体"/>
          <w:b/>
          <w:bCs w:val="0"/>
          <w:color w:val="auto"/>
          <w:kern w:val="0"/>
          <w:szCs w:val="21"/>
        </w:rPr>
        <w:t>人民币</w:t>
      </w:r>
      <w:r>
        <w:rPr>
          <w:rFonts w:hint="eastAsia" w:ascii="宋体" w:hAnsi="宋体" w:eastAsia="宋体" w:cs="宋体"/>
          <w:b/>
          <w:bCs w:val="0"/>
          <w:color w:val="auto"/>
          <w:kern w:val="0"/>
          <w:szCs w:val="21"/>
          <w:lang w:val="en-US" w:eastAsia="zh-CN"/>
        </w:rPr>
        <w:t>800.00</w:t>
      </w:r>
      <w:r>
        <w:rPr>
          <w:rFonts w:hint="eastAsia" w:ascii="宋体" w:hAnsi="宋体" w:eastAsia="宋体" w:cs="宋体"/>
          <w:b/>
          <w:bCs w:val="0"/>
          <w:color w:val="auto"/>
          <w:kern w:val="0"/>
          <w:szCs w:val="21"/>
        </w:rPr>
        <w:t>元整</w:t>
      </w:r>
      <w:r>
        <w:rPr>
          <w:rFonts w:hint="eastAsia" w:ascii="宋体" w:hAnsi="宋体" w:eastAsia="宋体" w:cs="宋体"/>
          <w:bCs/>
          <w:color w:val="auto"/>
          <w:kern w:val="0"/>
          <w:szCs w:val="21"/>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rPr>
        <w:t>竞价人的竞价保证金未在竞价截止时间前一个工作日到达指定账户的将导致其竞价资格被拒绝。</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缴纳保证金账户信息：</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w:t>
      </w:r>
      <w:r>
        <w:rPr>
          <w:rFonts w:hint="eastAsia" w:ascii="宋体" w:hAnsi="宋体" w:eastAsia="宋体" w:cs="宋体"/>
          <w:bCs/>
          <w:color w:val="auto"/>
          <w:kern w:val="0"/>
          <w:szCs w:val="21"/>
          <w:lang w:val="en-US" w:eastAsia="zh-CN"/>
        </w:rPr>
        <w:t>.</w:t>
      </w:r>
      <w:r>
        <w:rPr>
          <w:rFonts w:hint="eastAsia" w:ascii="宋体" w:hAnsi="宋体" w:eastAsia="宋体" w:cs="宋体"/>
          <w:bCs/>
          <w:color w:val="auto"/>
          <w:kern w:val="0"/>
          <w:szCs w:val="21"/>
        </w:rPr>
        <w:t>未成交的竞价人，在竞价结果公告发布1个工作日后即可申请无息退回，成交供应商在向采购代理机构提供采购合同后可申请无息退回。</w:t>
      </w:r>
    </w:p>
    <w:p>
      <w:pPr>
        <w:keepNext w:val="0"/>
        <w:keepLines w:val="0"/>
        <w:pageBreakBefore w:val="0"/>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b/>
          <w:color w:val="auto"/>
          <w:kern w:val="0"/>
          <w:szCs w:val="21"/>
          <w:lang w:eastAsia="zh-CN"/>
        </w:rPr>
      </w:pPr>
      <w:r>
        <w:rPr>
          <w:rFonts w:hint="eastAsia" w:ascii="宋体" w:hAnsi="宋体" w:eastAsia="宋体" w:cs="宋体"/>
          <w:b/>
          <w:color w:val="auto"/>
          <w:kern w:val="0"/>
          <w:szCs w:val="21"/>
          <w:lang w:eastAsia="zh-CN"/>
        </w:rPr>
        <w:t>十、代理服务费</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w:t>
      </w:r>
      <w:r>
        <w:rPr>
          <w:rFonts w:hint="eastAsia" w:ascii="宋体" w:hAnsi="宋体" w:eastAsia="宋体" w:cs="宋体"/>
          <w:b w:val="0"/>
          <w:bCs/>
          <w:color w:val="auto"/>
          <w:kern w:val="0"/>
          <w:szCs w:val="21"/>
          <w:lang w:val="en-US" w:eastAsia="zh-CN"/>
        </w:rPr>
        <w:t>.</w:t>
      </w:r>
      <w:r>
        <w:rPr>
          <w:rFonts w:hint="eastAsia" w:ascii="宋体" w:hAnsi="宋体" w:eastAsia="宋体" w:cs="宋体"/>
          <w:b w:val="0"/>
          <w:bCs/>
          <w:color w:val="auto"/>
          <w:kern w:val="0"/>
          <w:szCs w:val="21"/>
          <w:lang w:eastAsia="zh-CN"/>
        </w:rPr>
        <w:t>本项目代理服务费：本项目招标代理服务费由成交人支付，招标代理服务费按成交金额进行计算，收费比例1.5%。</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w:t>
      </w:r>
      <w:r>
        <w:rPr>
          <w:rFonts w:hint="eastAsia" w:ascii="宋体" w:hAnsi="宋体" w:eastAsia="宋体" w:cs="宋体"/>
          <w:b w:val="0"/>
          <w:bCs/>
          <w:color w:val="auto"/>
          <w:kern w:val="0"/>
          <w:szCs w:val="21"/>
          <w:lang w:val="en-US" w:eastAsia="zh-CN"/>
        </w:rPr>
        <w:t>.</w:t>
      </w:r>
      <w:r>
        <w:rPr>
          <w:rFonts w:hint="eastAsia" w:ascii="宋体" w:hAnsi="宋体" w:eastAsia="宋体" w:cs="宋体"/>
          <w:b w:val="0"/>
          <w:bCs/>
          <w:color w:val="auto"/>
          <w:kern w:val="0"/>
          <w:szCs w:val="21"/>
          <w:lang w:eastAsia="zh-CN"/>
        </w:rPr>
        <w:t>代理服务费的缴纳方式：</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（1）成交人应在领取成交通知书的同时按规定的标准一次性向采购代理机构缴清代理服务费。</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（2）代理服务费以银行转账方式交纳。</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3</w:t>
      </w:r>
      <w:r>
        <w:rPr>
          <w:rFonts w:hint="eastAsia" w:ascii="宋体" w:hAnsi="宋体" w:eastAsia="宋体" w:cs="宋体"/>
          <w:b w:val="0"/>
          <w:bCs/>
          <w:color w:val="auto"/>
          <w:kern w:val="0"/>
          <w:szCs w:val="21"/>
          <w:lang w:val="en-US" w:eastAsia="zh-CN"/>
        </w:rPr>
        <w:t>.</w:t>
      </w:r>
      <w:r>
        <w:rPr>
          <w:rFonts w:hint="eastAsia" w:ascii="宋体" w:hAnsi="宋体" w:eastAsia="宋体" w:cs="宋体"/>
          <w:b w:val="0"/>
          <w:bCs/>
          <w:color w:val="auto"/>
          <w:kern w:val="0"/>
          <w:szCs w:val="21"/>
          <w:lang w:eastAsia="zh-CN"/>
        </w:rPr>
        <w:t>代理服务费缴交账号：</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outlineLvl w:val="0"/>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br w:type="page"/>
      </w:r>
      <w:bookmarkStart w:id="9" w:name="_Toc19561"/>
      <w:r>
        <w:rPr>
          <w:rFonts w:hint="eastAsia" w:ascii="宋体" w:hAnsi="宋体" w:cs="宋体"/>
          <w:b/>
          <w:bCs/>
          <w:color w:val="auto"/>
          <w:kern w:val="0"/>
          <w:sz w:val="21"/>
          <w:szCs w:val="21"/>
          <w:lang w:eastAsia="zh-CN"/>
        </w:rPr>
        <w:t>第二部分</w:t>
      </w:r>
      <w:r>
        <w:rPr>
          <w:rFonts w:hint="eastAsia" w:ascii="宋体" w:hAnsi="宋体" w:cs="宋体"/>
          <w:b/>
          <w:bCs/>
          <w:color w:val="auto"/>
          <w:kern w:val="0"/>
          <w:sz w:val="21"/>
          <w:szCs w:val="21"/>
          <w:lang w:val="en-US" w:eastAsia="zh-CN"/>
        </w:rPr>
        <w:t xml:space="preserve">  </w:t>
      </w:r>
      <w:r>
        <w:rPr>
          <w:rFonts w:hint="eastAsia" w:ascii="宋体" w:hAnsi="宋体" w:cs="宋体"/>
          <w:b/>
          <w:bCs/>
          <w:color w:val="auto"/>
          <w:kern w:val="0"/>
          <w:sz w:val="21"/>
          <w:szCs w:val="21"/>
          <w:lang w:eastAsia="zh-CN"/>
        </w:rPr>
        <w:t>竞价内容及要求</w:t>
      </w:r>
      <w:bookmarkEnd w:id="9"/>
    </w:p>
    <w:p>
      <w:pPr>
        <w:keepNext w:val="0"/>
        <w:keepLines w:val="0"/>
        <w:pageBreakBefore w:val="0"/>
        <w:kinsoku/>
        <w:wordWrap/>
        <w:overflowPunct/>
        <w:topLinePunct w:val="0"/>
        <w:bidi w:val="0"/>
        <w:adjustRightInd/>
        <w:snapToGrid w:val="0"/>
        <w:spacing w:line="400" w:lineRule="exact"/>
        <w:ind w:right="168" w:rightChars="80" w:firstLine="422" w:firstLineChars="200"/>
        <w:outlineLvl w:val="1"/>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一、项目概况、技术和服务要求</w:t>
      </w:r>
    </w:p>
    <w:p>
      <w:pPr>
        <w:keepNext w:val="0"/>
        <w:keepLines w:val="0"/>
        <w:pageBreakBefore w:val="0"/>
        <w:kinsoku/>
        <w:wordWrap/>
        <w:overflowPunct/>
        <w:topLinePunct w:val="0"/>
        <w:bidi w:val="0"/>
        <w:adjustRightInd/>
        <w:spacing w:line="400" w:lineRule="exact"/>
        <w:ind w:firstLine="422" w:firstLineChars="200"/>
        <w:jc w:val="both"/>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lang w:val="en-US" w:eastAsia="zh-CN"/>
        </w:rPr>
        <w:t>（一）</w:t>
      </w:r>
      <w:r>
        <w:rPr>
          <w:rFonts w:hint="eastAsia" w:ascii="新宋体" w:hAnsi="新宋体" w:eastAsia="新宋体" w:cs="新宋体"/>
          <w:b/>
          <w:color w:val="auto"/>
          <w:sz w:val="21"/>
          <w:szCs w:val="21"/>
          <w:highlight w:val="none"/>
        </w:rPr>
        <w:t>竞价内容一览表</w:t>
      </w:r>
    </w:p>
    <w:tbl>
      <w:tblPr>
        <w:tblStyle w:val="5"/>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3078"/>
        <w:gridCol w:w="1044"/>
        <w:gridCol w:w="1224"/>
        <w:gridCol w:w="1047"/>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307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服务</w:t>
            </w:r>
            <w:r>
              <w:rPr>
                <w:rFonts w:hint="eastAsia" w:ascii="宋体" w:hAnsi="宋体" w:eastAsia="宋体" w:cs="宋体"/>
                <w:color w:val="auto"/>
                <w:kern w:val="0"/>
                <w:sz w:val="21"/>
                <w:szCs w:val="21"/>
              </w:rPr>
              <w:t>名称</w:t>
            </w:r>
          </w:p>
        </w:tc>
        <w:tc>
          <w:tcPr>
            <w:tcW w:w="104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数量</w:t>
            </w:r>
          </w:p>
        </w:tc>
        <w:tc>
          <w:tcPr>
            <w:tcW w:w="122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04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307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pacing w:line="400" w:lineRule="exact"/>
              <w:jc w:val="center"/>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福州职业技术学院能源审计委托服务项目</w:t>
            </w:r>
          </w:p>
        </w:tc>
        <w:tc>
          <w:tcPr>
            <w:tcW w:w="104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bidi="ar"/>
              </w:rPr>
              <w:t>1项</w:t>
            </w:r>
          </w:p>
        </w:tc>
        <w:tc>
          <w:tcPr>
            <w:tcW w:w="122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pacing w:line="4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50000</w:t>
            </w:r>
          </w:p>
        </w:tc>
        <w:tc>
          <w:tcPr>
            <w:tcW w:w="104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pacing w:line="4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50000</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伍万元</w:t>
            </w:r>
            <w:r>
              <w:rPr>
                <w:rFonts w:hint="eastAsia" w:ascii="宋体" w:hAnsi="宋体" w:eastAsia="宋体" w:cs="宋体"/>
                <w:color w:val="auto"/>
                <w:kern w:val="0"/>
                <w:sz w:val="21"/>
                <w:szCs w:val="21"/>
                <w:lang w:eastAsia="zh-CN"/>
              </w:rPr>
              <w:t>整（￥</w:t>
            </w:r>
            <w:r>
              <w:rPr>
                <w:rFonts w:hint="eastAsia" w:ascii="宋体" w:hAnsi="宋体" w:eastAsia="宋体" w:cs="宋体"/>
                <w:color w:val="auto"/>
                <w:sz w:val="21"/>
                <w:szCs w:val="21"/>
                <w:lang w:val="en-US" w:eastAsia="zh-CN"/>
              </w:rPr>
              <w:t>50000</w:t>
            </w:r>
            <w:r>
              <w:rPr>
                <w:rFonts w:hint="eastAsia" w:ascii="宋体" w:hAnsi="宋体" w:eastAsia="宋体" w:cs="宋体"/>
                <w:color w:val="auto"/>
                <w:kern w:val="0"/>
                <w:sz w:val="21"/>
                <w:szCs w:val="21"/>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kern w:val="0"/>
                <w:sz w:val="21"/>
                <w:szCs w:val="21"/>
              </w:rPr>
              <w:t>本项目所涉及的所有费用应包含</w:t>
            </w:r>
            <w:r>
              <w:rPr>
                <w:rFonts w:hint="eastAsia" w:ascii="宋体" w:hAnsi="宋体" w:eastAsia="宋体" w:cs="宋体"/>
                <w:bCs/>
                <w:color w:val="auto"/>
                <w:sz w:val="21"/>
                <w:szCs w:val="21"/>
              </w:rPr>
              <w:t>税费、</w:t>
            </w:r>
            <w:r>
              <w:rPr>
                <w:rFonts w:hint="eastAsia" w:ascii="宋体" w:hAnsi="宋体" w:eastAsia="宋体" w:cs="宋体"/>
                <w:bCs/>
                <w:color w:val="auto"/>
                <w:sz w:val="21"/>
                <w:szCs w:val="21"/>
                <w:lang w:val="en-US" w:eastAsia="zh-CN"/>
              </w:rPr>
              <w:t>人工</w:t>
            </w:r>
            <w:r>
              <w:rPr>
                <w:rFonts w:hint="eastAsia" w:ascii="宋体" w:hAnsi="宋体" w:eastAsia="宋体" w:cs="宋体"/>
                <w:bCs/>
                <w:color w:val="auto"/>
                <w:sz w:val="21"/>
                <w:szCs w:val="21"/>
              </w:rPr>
              <w:t>等履行本项目所支付的所有费用</w:t>
            </w:r>
            <w:r>
              <w:rPr>
                <w:rFonts w:hint="eastAsia" w:ascii="宋体" w:hAnsi="宋体" w:eastAsia="宋体" w:cs="宋体"/>
                <w:color w:val="auto"/>
                <w:kern w:val="0"/>
                <w:sz w:val="21"/>
                <w:szCs w:val="21"/>
              </w:rPr>
              <w:t>。</w:t>
            </w:r>
          </w:p>
        </w:tc>
      </w:tr>
    </w:tbl>
    <w:p>
      <w:pPr>
        <w:pStyle w:val="8"/>
        <w:keepNext w:val="0"/>
        <w:keepLines w:val="0"/>
        <w:pageBreakBefore w:val="0"/>
        <w:kinsoku/>
        <w:wordWrap/>
        <w:overflowPunct/>
        <w:topLinePunct w:val="0"/>
        <w:bidi w:val="0"/>
        <w:adjustRightInd/>
        <w:spacing w:line="400" w:lineRule="exact"/>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（二）服务内容及要求：</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1.制定方案</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根据《公共机构能源审计技术导则》GB/T 31342-2014并结合被审计公共机构实际情况编制能源审计方案，明确能源审计的目标、范围、边界、审计期，列出能源审计工作任务与进度安排，提出能源审计工作开展所需要的数据、资料等。</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2.审计方法</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通过对被审计公共机构能源资源的资料核查，历史数据查阅，现场巡视、调查和测试，查找能源消耗及资源使用方面存在的问题，提出相应的节能改造措施和运行管理建议，指导被审计公共机构提高能源管理水平。</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3.审计期：2021年10月～2024年9月。</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4.信息收集与初步分析</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收集被审计公共机构基本信息、能源资源管理基本信息、建筑物及其附属设施基本信息、用能基本信息。核实被审计公共机构的基本信息和审计期内电、气、油、水等能源资源消耗计量记录和财务账单。绘制能源消耗流向示意图，说明各项能源消耗所涉及的建筑区域和用能系统。</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5.用能系统调查</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调查被审计公共机构空调系统、照明系统、供配电系统、给排水系统、车辆交通系统等使用的能源、系统形式、设备信息、运行情况、调节和控制方式。沟通了解被审计公共机构用能现状、特点和趋势、存在困难、已采用的节能措施及其节能效果等。</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6.能源资源管理状况</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核查与评价被审计公共机构确立能源管理目标与方针情况、能源资源管理工作的组织机构及部门设置情况。调查被审计公共机构能源管理制度和能源管理岗位建立及执行情况、节能管理措施和节能宣传力度，以及用能人员的节能意识与节能行为情况。</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7.现场测试</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对被审计公共机构典型房间的照度、空调房间室内温湿度进行检测，判断建筑室内环境状况。</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8.能源资源计量及统计状况评估</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核查与评价被审计公共机构的能源资源计量器具配备情况与工作状态、能源资源计量器具管理情况，以及能源资源统计情况。</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9.能源资源消耗/消费指标分析</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按能源资源种类分别计算被审计公共机构审计期各年度、月度实物消耗/消费量，分析能源资源消耗年度变化趋势、季节变化因素和特点。将各年度实际消耗的各种能源进行折算，计算年度综合能耗指标；根据被审计公共机构实际情况确定并计算各年度能源资源消耗强度指标，对比分析能源资源消耗强度指标变化及影响因素。</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10.能耗定额对标</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依据《福建省机关事务管理局关于贯彻实施&lt;福建省公共机构能耗定额标准&gt;的通知》（闽机管综〔2021〕23号）文件要求，对建筑面积能耗、人均综合能耗、人均用水量指标进行能耗定额对标分析。</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11.主要能源资源利用系统分析</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结合被审计公共机构实际用能特点和需求，对围护结构、空调系统、照明系统、供配电系统、给排水系统、车辆交通系统等用能系统的运行情况、合理性进行分析，识别能源利用效率低、能源消耗大和损耗多的环节，并说明用能系统存在的问题。</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12.节能效果与节能潜力分析</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对被审计公共机构在审计期内完成的节能改造项目进行汇总，分析节能改造项目取得的效果；结合能源资源消耗情况、能源资源利用系统存在问题，全面分析可利用能源资源基础条件，分析各类能源资源利用系统的节能潜力。</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13.改造建议</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通过对被审计公共机构的用能设备进行分析，确定各部分能耗情况，以及设备的节能情况，结合被审计公共机构性质及供应商改造经验，提供节能改造建议。</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14.能源审计报告编制与整理</w:t>
      </w:r>
    </w:p>
    <w:p>
      <w:pPr>
        <w:keepNext w:val="0"/>
        <w:keepLines w:val="0"/>
        <w:pageBreakBefore w:val="0"/>
        <w:widowControl/>
        <w:kinsoku/>
        <w:wordWrap/>
        <w:overflowPunct/>
        <w:topLinePunct w:val="0"/>
        <w:bidi w:val="0"/>
        <w:adjustRightInd/>
        <w:snapToGrid/>
        <w:spacing w:line="400" w:lineRule="exact"/>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能源审计报告应全面、概括地反映能源审计的全部工作，文字应简洁、准确，评价和建议要求针对性。能源审计报告格式参见《公共机构能源审计技术导则》GB/T 31342-2014附录A。</w:t>
      </w:r>
    </w:p>
    <w:p>
      <w:pPr>
        <w:keepNext w:val="0"/>
        <w:keepLines w:val="0"/>
        <w:pageBreakBefore w:val="0"/>
        <w:widowControl/>
        <w:kinsoku/>
        <w:wordWrap/>
        <w:overflowPunct/>
        <w:topLinePunct w:val="0"/>
        <w:bidi w:val="0"/>
        <w:adjustRightInd/>
        <w:snapToGrid/>
        <w:spacing w:line="400" w:lineRule="exact"/>
        <w:ind w:firstLine="422" w:firstLineChars="200"/>
        <w:jc w:val="left"/>
        <w:rPr>
          <w:rFonts w:hint="eastAsia" w:ascii="宋体" w:hAnsi="宋体" w:eastAsia="宋体" w:cs="宋体"/>
          <w:b/>
          <w:bCs/>
          <w:color w:val="auto"/>
          <w:sz w:val="21"/>
          <w:szCs w:val="21"/>
        </w:rPr>
      </w:pPr>
      <w:r>
        <w:rPr>
          <w:rFonts w:hint="eastAsia" w:ascii="宋体" w:hAnsi="宋体" w:eastAsia="宋体" w:cs="宋体"/>
          <w:b/>
          <w:color w:val="auto"/>
          <w:kern w:val="0"/>
          <w:sz w:val="21"/>
          <w:szCs w:val="21"/>
          <w:lang w:val="en-US" w:eastAsia="zh-CN"/>
        </w:rPr>
        <w:t>二</w:t>
      </w:r>
      <w:r>
        <w:rPr>
          <w:rFonts w:hint="eastAsia" w:ascii="宋体" w:hAnsi="宋体" w:eastAsia="宋体" w:cs="宋体"/>
          <w:b/>
          <w:color w:val="auto"/>
          <w:kern w:val="0"/>
          <w:sz w:val="21"/>
          <w:szCs w:val="21"/>
          <w:lang w:eastAsia="zh-CN"/>
        </w:rPr>
        <w:t>、</w:t>
      </w:r>
      <w:r>
        <w:rPr>
          <w:rFonts w:hint="eastAsia" w:ascii="宋体" w:hAnsi="宋体" w:eastAsia="宋体" w:cs="宋体"/>
          <w:b/>
          <w:bCs/>
          <w:color w:val="auto"/>
          <w:sz w:val="21"/>
          <w:szCs w:val="21"/>
        </w:rPr>
        <w:t>商务条件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 福州职业技术学院指定地点。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2.交付时间：成交人收到成交通知书后28日内完成审计工作，提交审计报告。</w:t>
      </w:r>
    </w:p>
    <w:p>
      <w:pPr>
        <w:pStyle w:val="9"/>
        <w:keepNext w:val="0"/>
        <w:keepLines w:val="0"/>
        <w:pageBreakBefore w:val="0"/>
        <w:kinsoku/>
        <w:wordWrap/>
        <w:overflowPunct/>
        <w:topLinePunct w:val="0"/>
        <w:bidi w:val="0"/>
        <w:adjustRightInd/>
        <w:snapToGrid/>
        <w:spacing w:line="400" w:lineRule="exact"/>
        <w:ind w:right="0" w:rightChars="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highlight w:val="none"/>
        </w:rPr>
        <w:t>付款方式与条件</w:t>
      </w:r>
      <w:r>
        <w:rPr>
          <w:rFonts w:hint="eastAsia" w:ascii="宋体" w:hAnsi="宋体" w:eastAsia="宋体" w:cs="宋体"/>
          <w:b w:val="0"/>
          <w:bCs w:val="0"/>
          <w:color w:val="auto"/>
          <w:sz w:val="21"/>
          <w:szCs w:val="21"/>
          <w:highlight w:val="none"/>
          <w:lang w:eastAsia="zh-CN"/>
        </w:rPr>
        <w:t>：</w:t>
      </w:r>
    </w:p>
    <w:p>
      <w:pPr>
        <w:keepNext w:val="0"/>
        <w:keepLines w:val="0"/>
        <w:pageBreakBefore w:val="0"/>
        <w:kinsoku/>
        <w:wordWrap/>
        <w:overflowPunct/>
        <w:topLinePunct w:val="0"/>
        <w:bidi w:val="0"/>
        <w:adjustRightInd/>
        <w:snapToGrid/>
        <w:spacing w:line="400" w:lineRule="exact"/>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成交人根据要求按时完成审计工作，出具符合上级有关要求的正式审计报告，经验收合格后，由成交人提供正式发票，15日内由采购人一次性支付100% 的服务价款。</w:t>
      </w:r>
    </w:p>
    <w:p>
      <w:pPr>
        <w:keepNext w:val="0"/>
        <w:keepLines w:val="0"/>
        <w:pageBreakBefore w:val="0"/>
        <w:kinsoku/>
        <w:wordWrap/>
        <w:overflowPunct/>
        <w:topLinePunct w:val="0"/>
        <w:bidi w:val="0"/>
        <w:adjustRightInd/>
        <w:snapToGrid/>
        <w:spacing w:line="400" w:lineRule="exact"/>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4.人员要求</w:t>
      </w:r>
      <w:r>
        <w:rPr>
          <w:rFonts w:hint="eastAsia" w:ascii="宋体" w:hAnsi="宋体" w:eastAsia="宋体" w:cs="宋体"/>
          <w:b/>
          <w:bCs/>
          <w:color w:val="auto"/>
          <w:kern w:val="0"/>
          <w:sz w:val="21"/>
          <w:szCs w:val="21"/>
          <w:highlight w:val="none"/>
          <w:lang w:val="en-US" w:eastAsia="zh-CN"/>
        </w:rPr>
        <w:t>：项目组成员至少4人，均应具备本次能源审计所需的有关资质和能力，同时项目组负责人应具备高级工程师或以上技术职称。（须提供所有项目组成员近六个月中任一个月的社保缴交证明，及项目组负责人高级工程师职称证书）。</w:t>
      </w:r>
    </w:p>
    <w:p>
      <w:pPr>
        <w:keepNext w:val="0"/>
        <w:keepLines w:val="0"/>
        <w:pageBreakBefore w:val="0"/>
        <w:kinsoku/>
        <w:wordWrap/>
        <w:overflowPunct/>
        <w:topLinePunct w:val="0"/>
        <w:bidi w:val="0"/>
        <w:adjustRightInd/>
        <w:snapToGrid/>
        <w:spacing w:line="400" w:lineRule="exact"/>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5.检验与测试：成交人在出具正式报告之前，需提供审计报告初稿及关联佐证材料。若报告初稿内容有误、不完整或佐证材料不全，需进行修改和补充。</w:t>
      </w:r>
    </w:p>
    <w:p>
      <w:pPr>
        <w:keepNext w:val="0"/>
        <w:keepLines w:val="0"/>
        <w:pageBreakBefore w:val="0"/>
        <w:kinsoku/>
        <w:wordWrap/>
        <w:overflowPunct/>
        <w:topLinePunct w:val="0"/>
        <w:bidi w:val="0"/>
        <w:adjustRightInd/>
        <w:snapToGrid/>
        <w:spacing w:line="400" w:lineRule="exact"/>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6.验收要求：成交人按时出具符合上级规定要求的正式审计报告，报告印刷清晰，内容及签章完整，无错漏字及表述错误。若不符合上级要求，应当及时沟通，改进和完善报告内容，直至验收合格。</w:t>
      </w:r>
    </w:p>
    <w:p>
      <w:pPr>
        <w:keepNext w:val="0"/>
        <w:keepLines w:val="0"/>
        <w:pageBreakBefore w:val="0"/>
        <w:kinsoku/>
        <w:wordWrap/>
        <w:overflowPunct/>
        <w:topLinePunct w:val="0"/>
        <w:bidi w:val="0"/>
        <w:adjustRightInd/>
        <w:snapToGrid/>
        <w:spacing w:line="400" w:lineRule="exact"/>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保密要求：成交人对审计过程中知悉的国家秘密、工作秘密、商业秘密、个人隐私和个人信息以及有关资料负有保密责任，除法律另有规定外，未经采购人同意，不得将被审计单位提供的资料泄露给第三方；若成交人与被审计单位及有关人员存在不利于客观公正开展审计工作的关系，成交人应当主动向采购人提出回避。</w:t>
      </w:r>
    </w:p>
    <w:p>
      <w:pPr>
        <w:pStyle w:val="2"/>
        <w:keepNext w:val="0"/>
        <w:keepLines w:val="0"/>
        <w:pageBreakBefore w:val="0"/>
        <w:kinsoku/>
        <w:wordWrap/>
        <w:overflowPunct/>
        <w:topLinePunct w:val="0"/>
        <w:bidi w:val="0"/>
        <w:adjustRightInd/>
        <w:spacing w:line="40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8.违约责任：</w:t>
      </w:r>
    </w:p>
    <w:p>
      <w:pPr>
        <w:pStyle w:val="2"/>
        <w:keepNext w:val="0"/>
        <w:keepLines w:val="0"/>
        <w:pageBreakBefore w:val="0"/>
        <w:kinsoku/>
        <w:wordWrap/>
        <w:overflowPunct/>
        <w:topLinePunct w:val="0"/>
        <w:bidi w:val="0"/>
        <w:adjustRightInd/>
        <w:spacing w:line="40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8.1成交人逾期履行服务的，应按未交付产品价款的2%/天计算向采购人支付违约金，由采购人从待付款项中扣除。若因被审计公共机构未按时提供技术资料与工作条件，导致逾期的，则成交人不负违约责任。</w:t>
      </w:r>
    </w:p>
    <w:p>
      <w:pPr>
        <w:pStyle w:val="2"/>
        <w:keepNext w:val="0"/>
        <w:keepLines w:val="0"/>
        <w:pageBreakBefore w:val="0"/>
        <w:kinsoku/>
        <w:wordWrap/>
        <w:overflowPunct/>
        <w:topLinePunct w:val="0"/>
        <w:bidi w:val="0"/>
        <w:adjustRightInd/>
        <w:spacing w:line="40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8.2成交人应当按照采购人要求安排项目组人员，若擅自更换审计项目负责人或项目组成员的，应当按未交付产品价款的2%缴纳违约金。</w:t>
      </w:r>
    </w:p>
    <w:p>
      <w:pPr>
        <w:pStyle w:val="2"/>
        <w:keepNext w:val="0"/>
        <w:keepLines w:val="0"/>
        <w:pageBreakBefore w:val="0"/>
        <w:kinsoku/>
        <w:wordWrap/>
        <w:overflowPunct/>
        <w:topLinePunct w:val="0"/>
        <w:bidi w:val="0"/>
        <w:adjustRightInd/>
        <w:spacing w:line="40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8.3审计报告未符合上级要求，需要进一步整改完善的，成交人应当根据要求及时做好整改工作，否则应按未交付产品价款的2%缴纳违约金。</w:t>
      </w:r>
    </w:p>
    <w:p>
      <w:pPr>
        <w:pStyle w:val="2"/>
        <w:keepNext w:val="0"/>
        <w:keepLines w:val="0"/>
        <w:pageBreakBefore w:val="0"/>
        <w:kinsoku/>
        <w:wordWrap/>
        <w:overflowPunct/>
        <w:topLinePunct w:val="0"/>
        <w:bidi w:val="0"/>
        <w:adjustRightInd/>
        <w:spacing w:line="40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8.4成交人存在以下任一情形，采购人有权解除合同：</w:t>
      </w:r>
    </w:p>
    <w:p>
      <w:pPr>
        <w:pStyle w:val="2"/>
        <w:keepNext w:val="0"/>
        <w:keepLines w:val="0"/>
        <w:pageBreakBefore w:val="0"/>
        <w:kinsoku/>
        <w:wordWrap/>
        <w:overflowPunct/>
        <w:topLinePunct w:val="0"/>
        <w:bidi w:val="0"/>
        <w:adjustRightInd/>
        <w:spacing w:line="400" w:lineRule="exact"/>
        <w:ind w:left="0" w:leftChars="0" w:firstLine="420"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（1）服务期内被国家机关或行业协会处罚或通报。</w:t>
      </w:r>
    </w:p>
    <w:p>
      <w:pPr>
        <w:pStyle w:val="2"/>
        <w:keepNext w:val="0"/>
        <w:keepLines w:val="0"/>
        <w:pageBreakBefore w:val="0"/>
        <w:kinsoku/>
        <w:wordWrap/>
        <w:overflowPunct/>
        <w:topLinePunct w:val="0"/>
        <w:bidi w:val="0"/>
        <w:adjustRightInd/>
        <w:spacing w:line="40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（2）不能严格按照程序和要求实施审计，且拒绝进行重新审计或纠正。</w:t>
      </w:r>
    </w:p>
    <w:p>
      <w:pPr>
        <w:pStyle w:val="2"/>
        <w:keepNext w:val="0"/>
        <w:keepLines w:val="0"/>
        <w:pageBreakBefore w:val="0"/>
        <w:kinsoku/>
        <w:wordWrap/>
        <w:overflowPunct/>
        <w:topLinePunct w:val="0"/>
        <w:bidi w:val="0"/>
        <w:adjustRightInd/>
        <w:spacing w:line="40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（3）存在审计报告失实、审计结论不准确、存在应披露而未披露的重大事项，不能完成既定的审计目标等。</w:t>
      </w:r>
    </w:p>
    <w:p>
      <w:pPr>
        <w:pStyle w:val="2"/>
        <w:keepNext w:val="0"/>
        <w:keepLines w:val="0"/>
        <w:pageBreakBefore w:val="0"/>
        <w:kinsoku/>
        <w:wordWrap/>
        <w:overflowPunct/>
        <w:topLinePunct w:val="0"/>
        <w:bidi w:val="0"/>
        <w:adjustRightInd/>
        <w:spacing w:line="40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（4）违反职业道德，弄虚作假、串通作弊。</w:t>
      </w:r>
    </w:p>
    <w:p>
      <w:pPr>
        <w:pStyle w:val="2"/>
        <w:keepNext w:val="0"/>
        <w:keepLines w:val="0"/>
        <w:pageBreakBefore w:val="0"/>
        <w:kinsoku/>
        <w:wordWrap/>
        <w:overflowPunct/>
        <w:topLinePunct w:val="0"/>
        <w:bidi w:val="0"/>
        <w:adjustRightInd/>
        <w:spacing w:line="40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（5）擅自将受托审计业务委托给第三方。</w:t>
      </w:r>
    </w:p>
    <w:p>
      <w:pPr>
        <w:pStyle w:val="2"/>
        <w:keepNext w:val="0"/>
        <w:keepLines w:val="0"/>
        <w:pageBreakBefore w:val="0"/>
        <w:kinsoku/>
        <w:wordWrap/>
        <w:overflowPunct/>
        <w:topLinePunct w:val="0"/>
        <w:bidi w:val="0"/>
        <w:adjustRightInd/>
        <w:spacing w:line="40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（6）其他损害采购人利益的行为。</w:t>
      </w:r>
    </w:p>
    <w:p>
      <w:pPr>
        <w:pStyle w:val="2"/>
        <w:keepNext w:val="0"/>
        <w:keepLines w:val="0"/>
        <w:pageBreakBefore w:val="0"/>
        <w:kinsoku/>
        <w:wordWrap/>
        <w:overflowPunct/>
        <w:topLinePunct w:val="0"/>
        <w:bidi w:val="0"/>
        <w:adjustRightInd/>
        <w:spacing w:line="40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9.不可抗力：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
        <w:keepNext w:val="0"/>
        <w:keepLines w:val="0"/>
        <w:pageBreakBefore w:val="0"/>
        <w:kinsoku/>
        <w:wordWrap/>
        <w:overflowPunct/>
        <w:topLinePunct w:val="0"/>
        <w:bidi w:val="0"/>
        <w:adjustRightInd/>
        <w:spacing w:line="40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10.解决争议的方法： </w:t>
      </w:r>
    </w:p>
    <w:p>
      <w:pPr>
        <w:pStyle w:val="2"/>
        <w:keepNext w:val="0"/>
        <w:keepLines w:val="0"/>
        <w:pageBreakBefore w:val="0"/>
        <w:kinsoku/>
        <w:wordWrap/>
        <w:overflowPunct/>
        <w:topLinePunct w:val="0"/>
        <w:bidi w:val="0"/>
        <w:adjustRightInd/>
        <w:spacing w:line="40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10.1成交人与采购人协商解决。</w:t>
      </w:r>
    </w:p>
    <w:p>
      <w:pPr>
        <w:pStyle w:val="2"/>
        <w:keepNext w:val="0"/>
        <w:keepLines w:val="0"/>
        <w:pageBreakBefore w:val="0"/>
        <w:kinsoku/>
        <w:wordWrap/>
        <w:overflowPunct/>
        <w:topLinePunct w:val="0"/>
        <w:bidi w:val="0"/>
        <w:adjustRightInd/>
        <w:spacing w:line="40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10.2若协商解决不成，双方明确按以下第2种方式解决：</w:t>
      </w:r>
    </w:p>
    <w:p>
      <w:pPr>
        <w:pStyle w:val="2"/>
        <w:keepNext w:val="0"/>
        <w:keepLines w:val="0"/>
        <w:pageBreakBefore w:val="0"/>
        <w:kinsoku/>
        <w:wordWrap/>
        <w:overflowPunct/>
        <w:topLinePunct w:val="0"/>
        <w:bidi w:val="0"/>
        <w:adjustRightInd/>
        <w:spacing w:line="40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（1）提交仲裁委员会仲裁；</w:t>
      </w:r>
    </w:p>
    <w:p>
      <w:pPr>
        <w:pStyle w:val="2"/>
        <w:keepNext w:val="0"/>
        <w:keepLines w:val="0"/>
        <w:pageBreakBefore w:val="0"/>
        <w:kinsoku/>
        <w:wordWrap/>
        <w:overflowPunct/>
        <w:topLinePunct w:val="0"/>
        <w:bidi w:val="0"/>
        <w:adjustRightInd/>
        <w:spacing w:line="400" w:lineRule="exact"/>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（2）向闽侯县人民法院提起诉讼。</w:t>
      </w:r>
    </w:p>
    <w:p>
      <w:pPr>
        <w:keepNext w:val="0"/>
        <w:keepLines w:val="0"/>
        <w:pageBreakBefore w:val="0"/>
        <w:kinsoku/>
        <w:wordWrap/>
        <w:overflowPunct/>
        <w:topLinePunct w:val="0"/>
        <w:bidi w:val="0"/>
        <w:adjustRightInd/>
        <w:snapToGrid/>
        <w:spacing w:line="400" w:lineRule="exact"/>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三、其他要求：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keepNext w:val="0"/>
        <w:keepLines w:val="0"/>
        <w:pageBreakBefore w:val="0"/>
        <w:kinsoku/>
        <w:wordWrap/>
        <w:overflowPunct/>
        <w:topLinePunct w:val="0"/>
        <w:bidi w:val="0"/>
        <w:adjustRightInd/>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cs="宋体"/>
          <w:color w:val="auto"/>
          <w:kern w:val="0"/>
          <w:szCs w:val="21"/>
          <w:lang w:eastAsia="zh-CN"/>
        </w:rPr>
      </w:pP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outlineLvl w:val="9"/>
        <w:rPr>
          <w:rFonts w:hint="eastAsia" w:ascii="宋体" w:hAnsi="宋体" w:cs="宋体"/>
          <w:color w:val="auto"/>
          <w:kern w:val="0"/>
          <w:szCs w:val="21"/>
          <w:lang w:eastAsia="zh-CN"/>
        </w:rPr>
      </w:pPr>
    </w:p>
    <w:p>
      <w:pPr>
        <w:keepNext w:val="0"/>
        <w:keepLines w:val="0"/>
        <w:pageBreakBefore w:val="0"/>
        <w:widowControl/>
        <w:kinsoku/>
        <w:wordWrap/>
        <w:overflowPunct/>
        <w:topLinePunct w:val="0"/>
        <w:autoSpaceDE/>
        <w:autoSpaceDN/>
        <w:bidi w:val="0"/>
        <w:adjustRightInd/>
        <w:spacing w:line="400" w:lineRule="exact"/>
        <w:ind w:firstLine="420" w:firstLineChars="200"/>
        <w:jc w:val="right"/>
        <w:textAlignment w:val="auto"/>
        <w:outlineLvl w:val="9"/>
        <w:rPr>
          <w:rFonts w:ascii="宋体" w:hAnsi="宋体" w:cs="宋体"/>
          <w:color w:val="auto"/>
          <w:kern w:val="0"/>
          <w:szCs w:val="21"/>
        </w:rPr>
      </w:pPr>
      <w:r>
        <w:rPr>
          <w:rFonts w:ascii="宋体" w:hAnsi="宋体" w:cs="宋体"/>
          <w:color w:val="auto"/>
          <w:kern w:val="0"/>
          <w:szCs w:val="21"/>
        </w:rPr>
        <w:t>   福建盛鑫招标代理有限公司</w:t>
      </w:r>
    </w:p>
    <w:p>
      <w:pPr>
        <w:keepNext w:val="0"/>
        <w:keepLines w:val="0"/>
        <w:pageBreakBefore w:val="0"/>
        <w:widowControl/>
        <w:kinsoku/>
        <w:wordWrap/>
        <w:overflowPunct/>
        <w:topLinePunct w:val="0"/>
        <w:autoSpaceDE/>
        <w:autoSpaceDN/>
        <w:bidi w:val="0"/>
        <w:adjustRightInd/>
        <w:spacing w:line="400" w:lineRule="exact"/>
        <w:ind w:firstLine="422" w:firstLineChars="200"/>
        <w:jc w:val="right"/>
        <w:textAlignment w:val="auto"/>
        <w:outlineLvl w:val="9"/>
        <w:rPr>
          <w:rFonts w:hint="eastAsia" w:ascii="宋体" w:hAnsi="宋体" w:cs="宋体"/>
          <w:b/>
          <w:color w:val="auto"/>
          <w:kern w:val="0"/>
          <w:szCs w:val="21"/>
        </w:rPr>
      </w:pPr>
      <w:r>
        <w:rPr>
          <w:rFonts w:hint="eastAsia" w:ascii="宋体" w:hAnsi="宋体" w:cs="宋体"/>
          <w:b/>
          <w:color w:val="auto"/>
          <w:kern w:val="0"/>
          <w:szCs w:val="21"/>
        </w:rPr>
        <w:t>202</w:t>
      </w:r>
      <w:r>
        <w:rPr>
          <w:rFonts w:hint="eastAsia" w:ascii="宋体" w:hAnsi="宋体" w:cs="宋体"/>
          <w:b/>
          <w:color w:val="auto"/>
          <w:kern w:val="0"/>
          <w:szCs w:val="21"/>
          <w:lang w:val="en-US" w:eastAsia="zh-CN"/>
        </w:rPr>
        <w:t>4</w:t>
      </w:r>
      <w:r>
        <w:rPr>
          <w:rFonts w:hint="eastAsia" w:ascii="宋体" w:hAnsi="宋体" w:cs="宋体"/>
          <w:b/>
          <w:color w:val="auto"/>
          <w:kern w:val="0"/>
          <w:szCs w:val="21"/>
        </w:rPr>
        <w:t>年</w:t>
      </w:r>
      <w:r>
        <w:rPr>
          <w:rFonts w:hint="eastAsia" w:ascii="宋体" w:hAnsi="宋体" w:cs="宋体"/>
          <w:b/>
          <w:color w:val="auto"/>
          <w:kern w:val="0"/>
          <w:szCs w:val="21"/>
          <w:lang w:val="en-US" w:eastAsia="zh-CN"/>
        </w:rPr>
        <w:t>11</w:t>
      </w:r>
      <w:r>
        <w:rPr>
          <w:rFonts w:hint="eastAsia" w:ascii="宋体" w:hAnsi="宋体" w:cs="宋体"/>
          <w:b/>
          <w:color w:val="auto"/>
          <w:kern w:val="0"/>
          <w:szCs w:val="21"/>
        </w:rPr>
        <w:t>月</w:t>
      </w:r>
      <w:r>
        <w:rPr>
          <w:rFonts w:hint="eastAsia" w:ascii="宋体" w:hAnsi="宋体" w:cs="宋体"/>
          <w:b/>
          <w:color w:val="auto"/>
          <w:kern w:val="0"/>
          <w:szCs w:val="21"/>
          <w:lang w:val="en-US" w:eastAsia="zh-CN"/>
        </w:rPr>
        <w:t>7</w:t>
      </w:r>
      <w:r>
        <w:rPr>
          <w:rFonts w:hint="eastAsia" w:ascii="宋体" w:hAnsi="宋体" w:cs="宋体"/>
          <w:b/>
          <w:color w:val="auto"/>
          <w:kern w:val="0"/>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DECE1"/>
    <w:multiLevelType w:val="singleLevel"/>
    <w:tmpl w:val="578DECE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95C4F"/>
    <w:rsid w:val="1A695C4F"/>
    <w:rsid w:val="2D173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NormalCharacter"/>
    <w:qFormat/>
    <w:uiPriority w:val="0"/>
    <w:rPr>
      <w:rFonts w:ascii="Calibri" w:hAnsi="Calibri" w:cs="宋体"/>
      <w:kern w:val="2"/>
      <w:sz w:val="21"/>
      <w:szCs w:val="24"/>
      <w:lang w:val="en-US" w:eastAsia="zh-CN" w:bidi="ar-SA"/>
    </w:rPr>
  </w:style>
  <w:style w:type="paragraph" w:customStyle="1" w:styleId="8">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2024-11-07T09:04:00Z</dcterms:created>
  <dc:creator>Administrator</dc:creator>
  <cp:lastModifiedBy>Administrator</cp:lastModifiedBy>
  <dcterms:modified xsi:type="dcterms:W3CDTF">2024-11-07T09:15:34Z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