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智能制造实训基地新建项目—工业网络智能控制实训室(三次)公开招标招标公告</w:t>
      </w:r>
    </w:p>
    <w:p>
      <w:pPr>
        <w:pStyle w:val="null3"/>
        <w:outlineLvl w:val="5"/>
      </w:pPr>
      <w:r>
        <w:rPr>
          <w:rFonts w:ascii="仿宋_GB2312" w:hAnsi="仿宋_GB2312" w:cs="仿宋_GB2312" w:eastAsia="仿宋_GB2312"/>
          <w:sz w:val="15"/>
          <w:b/>
        </w:rPr>
        <w:t>项目概况</w:t>
      </w:r>
    </w:p>
    <w:p>
      <w:pPr>
        <w:pStyle w:val="null3"/>
      </w:pPr>
      <w:r>
        <w:rPr>
          <w:rFonts w:ascii="仿宋_GB2312" w:hAnsi="仿宋_GB2312" w:cs="仿宋_GB2312" w:eastAsia="仿宋_GB2312"/>
        </w:rPr>
        <w:t>受</w:t>
      </w:r>
      <w:r>
        <w:rPr>
          <w:rFonts w:ascii="仿宋_GB2312" w:hAnsi="仿宋_GB2312" w:cs="仿宋_GB2312" w:eastAsia="仿宋_GB2312"/>
        </w:rPr>
        <w:t>福州职业技术学院</w:t>
      </w:r>
      <w:r>
        <w:rPr>
          <w:rFonts w:ascii="仿宋_GB2312" w:hAnsi="仿宋_GB2312" w:cs="仿宋_GB2312" w:eastAsia="仿宋_GB2312"/>
        </w:rPr>
        <w:t>委托，</w:t>
      </w:r>
      <w:r>
        <w:rPr>
          <w:rFonts w:ascii="仿宋_GB2312" w:hAnsi="仿宋_GB2312" w:cs="仿宋_GB2312" w:eastAsia="仿宋_GB2312"/>
        </w:rPr>
        <w:t>福建广誉工程管理有限公司</w:t>
      </w:r>
      <w:r>
        <w:rPr>
          <w:rFonts w:ascii="仿宋_GB2312" w:hAnsi="仿宋_GB2312" w:cs="仿宋_GB2312" w:eastAsia="仿宋_GB2312"/>
        </w:rPr>
        <w:t>对[350101]GYG[GK]2024006-2、智能制造实训基地新建项目—工业网络智能控制实训室(三次)组织公开招标，现欢迎国内合格的供应商前来参加。智能制造实训基地新建项目—工业网络智能控制实训室(三次)的潜在投标人应在福建省政府采购网(zfcg.czt.fujian.gov.cn)免费申请账号在福建省政府采购网上公开信息系统按项目获取采购文件，并于</w:t>
      </w:r>
      <w:r>
        <w:rPr>
          <w:rFonts w:ascii="仿宋_GB2312" w:hAnsi="仿宋_GB2312" w:cs="仿宋_GB2312" w:eastAsia="仿宋_GB2312"/>
        </w:rPr>
        <w:t>2025年02月13日 09时00分00秒</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项目编号：[350101]GYG[GK]2024006-2</w:t>
      </w:r>
    </w:p>
    <w:p>
      <w:pPr>
        <w:pStyle w:val="null3"/>
      </w:pPr>
      <w:r>
        <w:rPr>
          <w:rFonts w:ascii="仿宋_GB2312" w:hAnsi="仿宋_GB2312" w:cs="仿宋_GB2312" w:eastAsia="仿宋_GB2312"/>
        </w:rPr>
        <w:t>项目名称：智能制造实训基地新建项目—工业网络智能控制实训室(三次)</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预算金额：270,000.00元</w:t>
      </w:r>
    </w:p>
    <w:p>
      <w:pPr>
        <w:pStyle w:val="null3"/>
      </w:pPr>
      <w:r>
        <w:rPr>
          <w:rFonts w:ascii="仿宋_GB2312" w:hAnsi="仿宋_GB2312" w:cs="仿宋_GB2312" w:eastAsia="仿宋_GB2312"/>
        </w:rPr>
        <w:t>采购包1(交互实训教学平台):</w:t>
      </w:r>
    </w:p>
    <w:p>
      <w:pPr>
        <w:pStyle w:val="null3"/>
      </w:pPr>
      <w:r>
        <w:rPr>
          <w:rFonts w:ascii="仿宋_GB2312" w:hAnsi="仿宋_GB2312" w:cs="仿宋_GB2312" w:eastAsia="仿宋_GB2312"/>
        </w:rPr>
        <w:t>采购包预算金额：</w:t>
      </w:r>
      <w:r>
        <w:rPr>
          <w:rFonts w:ascii="仿宋_GB2312" w:hAnsi="仿宋_GB2312" w:cs="仿宋_GB2312" w:eastAsia="仿宋_GB2312"/>
        </w:rPr>
        <w:t>270,000.00元</w:t>
      </w:r>
    </w:p>
    <w:p>
      <w:pPr>
        <w:pStyle w:val="null3"/>
      </w:pPr>
      <w:r>
        <w:rPr>
          <w:rFonts w:ascii="仿宋_GB2312" w:hAnsi="仿宋_GB2312" w:cs="仿宋_GB2312" w:eastAsia="仿宋_GB2312"/>
        </w:rPr>
        <w:t xml:space="preserve">采购包最高限价： </w:t>
      </w:r>
      <w:r>
        <w:rPr>
          <w:rFonts w:ascii="仿宋_GB2312" w:hAnsi="仿宋_GB2312" w:cs="仿宋_GB2312" w:eastAsia="仿宋_GB2312"/>
        </w:rPr>
        <w:t>270,000.00元</w:t>
      </w:r>
    </w:p>
    <w:p>
      <w:pPr>
        <w:pStyle w:val="null3"/>
      </w:pPr>
      <w:r>
        <w:rPr>
          <w:rFonts w:ascii="仿宋_GB2312" w:hAnsi="仿宋_GB2312" w:cs="仿宋_GB2312" w:eastAsia="仿宋_GB2312"/>
        </w:rPr>
        <w:t>投标保证金：</w:t>
      </w:r>
      <w:r>
        <w:rPr>
          <w:rFonts w:ascii="仿宋_GB2312" w:hAnsi="仿宋_GB2312" w:cs="仿宋_GB2312" w:eastAsia="仿宋_GB2312"/>
        </w:rPr>
        <w:t>2,700.00元</w:t>
      </w:r>
    </w:p>
    <w:p>
      <w:pPr>
        <w:pStyle w:val="null3"/>
      </w:pPr>
      <w:r>
        <w:rPr>
          <w:rFonts w:ascii="仿宋_GB2312" w:hAnsi="仿宋_GB2312" w:cs="仿宋_GB2312" w:eastAsia="仿宋_GB2312"/>
        </w:rPr>
        <w:t>采购需求：（包括但不限于标的的名称、数量、简要技术需求或服务要求等）</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rFonts w:ascii="仿宋_GB2312" w:hAnsi="仿宋_GB2312" w:cs="仿宋_GB2312" w:eastAsia="仿宋_GB2312"/>
              </w:rPr>
              <w:t>品目号</w:t>
            </w:r>
          </w:p>
        </w:tc>
        <w:tc>
          <w:tcPr>
            <w:tcW w:type="dxa" w:w="1038"/>
          </w:tcPr>
          <w:p>
            <w:pPr>
              <w:pStyle w:val="null3"/>
            </w:pPr>
            <w:r>
              <w:rPr>
                <w:rFonts w:ascii="仿宋_GB2312" w:hAnsi="仿宋_GB2312" w:cs="仿宋_GB2312" w:eastAsia="仿宋_GB2312"/>
              </w:rPr>
              <w:t>品目编码及品目名称</w:t>
            </w:r>
          </w:p>
        </w:tc>
        <w:tc>
          <w:tcPr>
            <w:tcW w:type="dxa" w:w="1038"/>
          </w:tcPr>
          <w:p>
            <w:pPr>
              <w:pStyle w:val="null3"/>
            </w:pPr>
            <w:r>
              <w:rPr>
                <w:rFonts w:ascii="仿宋_GB2312" w:hAnsi="仿宋_GB2312" w:cs="仿宋_GB2312" w:eastAsia="仿宋_GB2312"/>
              </w:rPr>
              <w:t>采购标的</w:t>
            </w:r>
          </w:p>
        </w:tc>
        <w:tc>
          <w:tcPr>
            <w:tcW w:type="dxa" w:w="1038"/>
          </w:tcPr>
          <w:p>
            <w:pPr>
              <w:pStyle w:val="null3"/>
            </w:pPr>
            <w:r>
              <w:rPr>
                <w:rFonts w:ascii="仿宋_GB2312" w:hAnsi="仿宋_GB2312" w:cs="仿宋_GB2312" w:eastAsia="仿宋_GB2312"/>
              </w:rPr>
              <w:t>数量（单位）</w:t>
            </w:r>
          </w:p>
        </w:tc>
        <w:tc>
          <w:tcPr>
            <w:tcW w:type="dxa" w:w="1038"/>
          </w:tcPr>
          <w:p>
            <w:pPr>
              <w:pStyle w:val="null3"/>
            </w:pPr>
            <w:r>
              <w:rPr>
                <w:rFonts w:ascii="仿宋_GB2312" w:hAnsi="仿宋_GB2312" w:cs="仿宋_GB2312" w:eastAsia="仿宋_GB2312"/>
              </w:rPr>
              <w:t>允许进口</w:t>
            </w:r>
          </w:p>
        </w:tc>
        <w:tc>
          <w:tcPr>
            <w:tcW w:type="dxa" w:w="1038"/>
          </w:tcPr>
          <w:p>
            <w:pPr>
              <w:pStyle w:val="null3"/>
            </w:pPr>
            <w:r>
              <w:rPr>
                <w:rFonts w:ascii="仿宋_GB2312" w:hAnsi="仿宋_GB2312" w:cs="仿宋_GB2312" w:eastAsia="仿宋_GB2312"/>
              </w:rPr>
              <w:t>简要需求或要求</w:t>
            </w:r>
          </w:p>
        </w:tc>
        <w:tc>
          <w:tcPr>
            <w:tcW w:type="dxa" w:w="1038"/>
          </w:tcPr>
          <w:p>
            <w:pPr>
              <w:pStyle w:val="null3"/>
            </w:pPr>
            <w:r>
              <w:rPr>
                <w:rFonts w:ascii="仿宋_GB2312" w:hAnsi="仿宋_GB2312" w:cs="仿宋_GB2312" w:eastAsia="仿宋_GB2312"/>
              </w:rPr>
              <w:t>品目预算(元)</w:t>
            </w:r>
          </w:p>
        </w:tc>
        <w:tc>
          <w:tcPr>
            <w:tcW w:type="dxa" w:w="1038"/>
          </w:tcPr>
          <w:p>
            <w:pPr>
              <w:pStyle w:val="null3"/>
            </w:pPr>
            <w:r>
              <w:rPr>
                <w:rFonts w:ascii="仿宋_GB2312" w:hAnsi="仿宋_GB2312" w:cs="仿宋_GB2312" w:eastAsia="仿宋_GB2312"/>
              </w:rPr>
              <w:t>中小企业划分标准所属行业</w:t>
            </w:r>
          </w:p>
        </w:tc>
      </w:tr>
      <w:tr>
        <w:tc>
          <w:tcPr>
            <w:tcW w:type="dxa" w:w="1038"/>
          </w:tcPr>
          <w:p>
            <w:pPr>
              <w:pStyle w:val="null3"/>
            </w:pPr>
            <w:r>
              <w:rPr>
                <w:rFonts w:ascii="仿宋_GB2312" w:hAnsi="仿宋_GB2312" w:cs="仿宋_GB2312" w:eastAsia="仿宋_GB2312"/>
              </w:rPr>
              <w:t>1-1</w:t>
            </w:r>
          </w:p>
        </w:tc>
        <w:tc>
          <w:tcPr>
            <w:tcW w:type="dxa" w:w="1038"/>
          </w:tcPr>
          <w:p>
            <w:pPr>
              <w:pStyle w:val="null3"/>
            </w:pPr>
            <w:r>
              <w:rPr>
                <w:rFonts w:ascii="仿宋_GB2312" w:hAnsi="仿宋_GB2312" w:cs="仿宋_GB2312" w:eastAsia="仿宋_GB2312"/>
              </w:rPr>
              <w:t>A02102100-教学仪器</w:t>
            </w:r>
          </w:p>
        </w:tc>
        <w:tc>
          <w:tcPr>
            <w:tcW w:type="dxa" w:w="1038"/>
          </w:tcPr>
          <w:p>
            <w:pPr>
              <w:pStyle w:val="null3"/>
            </w:pPr>
            <w:r>
              <w:rPr>
                <w:rFonts w:ascii="仿宋_GB2312" w:hAnsi="仿宋_GB2312" w:cs="仿宋_GB2312" w:eastAsia="仿宋_GB2312"/>
              </w:rPr>
              <w:t>交互实训教学平台</w:t>
            </w:r>
          </w:p>
        </w:tc>
        <w:tc>
          <w:tcPr>
            <w:tcW w:type="dxa" w:w="1038"/>
          </w:tcPr>
          <w:p>
            <w:pPr>
              <w:pStyle w:val="null3"/>
            </w:pPr>
            <w:r>
              <w:rPr>
                <w:rFonts w:ascii="仿宋_GB2312" w:hAnsi="仿宋_GB2312" w:cs="仿宋_GB2312" w:eastAsia="仿宋_GB2312"/>
              </w:rPr>
              <w:t>1(套)</w:t>
            </w:r>
          </w:p>
        </w:tc>
        <w:tc>
          <w:tcPr>
            <w:tcW w:type="dxa" w:w="1038"/>
          </w:tcPr>
          <w:p>
            <w:pPr>
              <w:pStyle w:val="null3"/>
            </w:pPr>
            <w:r>
              <w:rPr>
                <w:rFonts w:ascii="仿宋_GB2312" w:hAnsi="仿宋_GB2312" w:cs="仿宋_GB2312" w:eastAsia="仿宋_GB2312"/>
              </w:rPr>
              <w:t>否</w:t>
            </w:r>
          </w:p>
        </w:tc>
        <w:tc>
          <w:tcPr>
            <w:tcW w:type="dxa" w:w="1038"/>
          </w:tcPr>
          <w:p>
            <w:pPr>
              <w:pStyle w:val="null3"/>
            </w:pPr>
            <w:r>
              <w:rPr>
                <w:rFonts w:ascii="仿宋_GB2312" w:hAnsi="仿宋_GB2312" w:cs="仿宋_GB2312" w:eastAsia="仿宋_GB2312"/>
              </w:rPr>
              <w:t>显示系统≥1套 1.显示一体设备 1.1. ≥ 86英寸显示器。显示比例16:9，分辨率不低于3840×2160。 1.2. 侧置输入接口具备≥2路HDMI、≥1路RS232、≥1路USB接口；侧置输出接口具备≥1路音频输出、≥1路触控USB输出；前置输入接口具备≥3路USB接口（包含≥1路Type-C、≥2路USB）。 1.3. 采用红外触控技术，支持进行40点或以上触控。 1.4. 整机内置2.2声道扬声器，位于设备上边框，顶置朝前发声，前朝向10W高音扬声器≥2个，上朝向20W中低音扬声器≥2个，额定总功率60W。整机上边框内置非独立式摄像头，视场角≥140度且水平视场角≥135度，可拍摄≥1600万像素的照片，支持输出不小于8192×2048分辨率的照片和视频，支持画面畸变矫正功能 。整机支持距离摄像头位置≥10米距离的AI识别人脸。整机摄像头支持人脸识别、清点人数、随机抽人；识别所有学生，显示标记，然后随机抽选，同时显示标记不少于60人。整机支持上边框内置非独立摄像头模组，同时输出至少 3 路视频流，同时支持课堂远程巡课、课堂教学数据采集、本地画面预览（拍照或视频录制）。（该条所包含的参数均需提供具有CMA或CNAS资质的第三方检测机构出具检测报告复印件进行佐证） 1.5. 整机内置非独立外扩展的8阵列麦克风，拾音角度≥180°，可用于对教室环境音频进行采集，拾音距离≥12m。 1.6. 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 1.7. 整机内置双WiFi6无线网卡（不接受外接），可实现Wi-Fi无线上网连接、AP无线热点发射。整机内置双WiFi6无线网卡（不接受外接），支持无线设备同时连接≥8个； 1.8. 整机上边框内置非独立式摄像头，采用一体化集成设计，摄像头数量≥3个。像素值均大于800 万。 1.9. 整机上边框内置非独式广角摄像头和智能拼接摄像头， 均支持 3D 降噪算法和数字宽动态范围成像WDR 技术，支持输出 MJPG、 H.264 等视频格式。 1.10. 整机通道支持文件传输应用，支持通过扫码、wifi直联、超声三种方式与手机进行握手连</w:t>
            </w:r>
          </w:p>
        </w:tc>
        <w:tc>
          <w:tcPr>
            <w:tcW w:type="dxa" w:w="1038"/>
          </w:tcPr>
          <w:p>
            <w:pPr>
              <w:pStyle w:val="null3"/>
            </w:pPr>
            <w:r>
              <w:rPr>
                <w:rFonts w:ascii="仿宋_GB2312" w:hAnsi="仿宋_GB2312" w:cs="仿宋_GB2312" w:eastAsia="仿宋_GB2312"/>
              </w:rPr>
              <w:t>210,000.00</w:t>
            </w:r>
          </w:p>
        </w:tc>
        <w:tc>
          <w:tcPr>
            <w:tcW w:type="dxa" w:w="1038"/>
          </w:tcPr>
          <w:p>
            <w:pPr>
              <w:pStyle w:val="null3"/>
            </w:pPr>
            <w:r>
              <w:rPr>
                <w:rFonts w:ascii="仿宋_GB2312" w:hAnsi="仿宋_GB2312" w:cs="仿宋_GB2312" w:eastAsia="仿宋_GB2312"/>
              </w:rPr>
              <w:t>工业</w:t>
            </w:r>
          </w:p>
        </w:tc>
      </w:tr>
      <w:tr>
        <w:tc>
          <w:tcPr>
            <w:tcW w:type="dxa" w:w="1038"/>
          </w:tcPr>
          <w:p>
            <w:pPr>
              <w:pStyle w:val="null3"/>
            </w:pPr>
            <w:r>
              <w:rPr>
                <w:rFonts w:ascii="仿宋_GB2312" w:hAnsi="仿宋_GB2312" w:cs="仿宋_GB2312" w:eastAsia="仿宋_GB2312"/>
              </w:rPr>
              <w:t>1-2</w:t>
            </w:r>
          </w:p>
        </w:tc>
        <w:tc>
          <w:tcPr>
            <w:tcW w:type="dxa" w:w="1038"/>
          </w:tcPr>
          <w:p>
            <w:pPr>
              <w:pStyle w:val="null3"/>
            </w:pPr>
            <w:r>
              <w:rPr>
                <w:rFonts w:ascii="仿宋_GB2312" w:hAnsi="仿宋_GB2312" w:cs="仿宋_GB2312" w:eastAsia="仿宋_GB2312"/>
              </w:rPr>
              <w:t>A02102100-教学仪器</w:t>
            </w:r>
          </w:p>
        </w:tc>
        <w:tc>
          <w:tcPr>
            <w:tcW w:type="dxa" w:w="1038"/>
          </w:tcPr>
          <w:p>
            <w:pPr>
              <w:pStyle w:val="null3"/>
            </w:pPr>
            <w:r>
              <w:rPr>
                <w:rFonts w:ascii="仿宋_GB2312" w:hAnsi="仿宋_GB2312" w:cs="仿宋_GB2312" w:eastAsia="仿宋_GB2312"/>
              </w:rPr>
              <w:t>交互数据终端</w:t>
            </w:r>
          </w:p>
        </w:tc>
        <w:tc>
          <w:tcPr>
            <w:tcW w:type="dxa" w:w="1038"/>
          </w:tcPr>
          <w:p>
            <w:pPr>
              <w:pStyle w:val="null3"/>
            </w:pPr>
            <w:r>
              <w:rPr>
                <w:rFonts w:ascii="仿宋_GB2312" w:hAnsi="仿宋_GB2312" w:cs="仿宋_GB2312" w:eastAsia="仿宋_GB2312"/>
              </w:rPr>
              <w:t>2(套)</w:t>
            </w:r>
          </w:p>
        </w:tc>
        <w:tc>
          <w:tcPr>
            <w:tcW w:type="dxa" w:w="1038"/>
          </w:tcPr>
          <w:p>
            <w:pPr>
              <w:pStyle w:val="null3"/>
            </w:pPr>
            <w:r>
              <w:rPr>
                <w:rFonts w:ascii="仿宋_GB2312" w:hAnsi="仿宋_GB2312" w:cs="仿宋_GB2312" w:eastAsia="仿宋_GB2312"/>
              </w:rPr>
              <w:t>否</w:t>
            </w:r>
          </w:p>
        </w:tc>
        <w:tc>
          <w:tcPr>
            <w:tcW w:type="dxa" w:w="1038"/>
          </w:tcPr>
          <w:p>
            <w:pPr>
              <w:pStyle w:val="null3"/>
            </w:pPr>
            <w:r>
              <w:rPr>
                <w:rFonts w:ascii="仿宋_GB2312" w:hAnsi="仿宋_GB2312" w:cs="仿宋_GB2312" w:eastAsia="仿宋_GB2312"/>
              </w:rPr>
              <w:t>移动数据采集推车参数： 1、主拍广角镜头像素：≥800万自动对焦（分辨率3264*2448），俯拍标准镜头像素：≥800万自动对焦（分辨率3264*2448）。 2、帧数：无线720P和1080P不低于30帧/秒。 3、移动数据采集推车采用机械臂设计，可任意调节屏幕角度。 4、投标文件中需提供“360度任意方向可调。支持微距显示（拍摄清楚线路板IC型号），也可以拍摄整个操作过程，也可侧拍捕捉操作细节”的功能截图进行佐证。 5、移动数据采集推车配备≥14寸IPS触摸显示屏。 6.内置高清麦克风，可采集实时音频。 7.连接方式：无线连接、HDMI直连、有线连接。 8、移动数据采集推车设置HDMI接口、以太网接口、type-c扩展接口，实现多场景的使用需求。 9、移动数据采集推车支持无线连接，通过智慧实训教学软件无线调取移动数据采集推车的实时画面。 10、支持通过HDMI接口直连电视机、投影、一体机等显示设备使用，直连即用，直连时支持图像放大、缩小、录制和调节分辨率等功能。 12、支持移动数据采集推车画面的单双屏切换，触摸双击当前画面，实现控制单屏和双屏画面任意切换展示。 13、支持微距展示，放大展示微距细节画面，支持自动对焦，电路板IC型号也都可看清楚。 14.移动数据采集推车≥1.2米高铝合金管支架，可上下调整高度。</w:t>
            </w:r>
          </w:p>
        </w:tc>
        <w:tc>
          <w:tcPr>
            <w:tcW w:type="dxa" w:w="1038"/>
          </w:tcPr>
          <w:p>
            <w:pPr>
              <w:pStyle w:val="null3"/>
            </w:pPr>
            <w:r>
              <w:rPr>
                <w:rFonts w:ascii="仿宋_GB2312" w:hAnsi="仿宋_GB2312" w:cs="仿宋_GB2312" w:eastAsia="仿宋_GB2312"/>
              </w:rPr>
              <w:t>60,000.00</w:t>
            </w:r>
          </w:p>
        </w:tc>
        <w:tc>
          <w:tcPr>
            <w:tcW w:type="dxa" w:w="1038"/>
          </w:tcPr>
          <w:p>
            <w:pPr>
              <w:pStyle w:val="null3"/>
            </w:pPr>
            <w:r>
              <w:rPr>
                <w:rFonts w:ascii="仿宋_GB2312" w:hAnsi="仿宋_GB2312" w:cs="仿宋_GB2312" w:eastAsia="仿宋_GB2312"/>
              </w:rPr>
              <w:t>工业</w:t>
            </w:r>
          </w:p>
        </w:tc>
      </w:tr>
    </w:tbl>
    <w:p>
      <w:pPr>
        <w:pStyle w:val="null3"/>
      </w:pPr>
      <w:r>
        <w:rPr>
          <w:rFonts w:ascii="仿宋_GB2312" w:hAnsi="仿宋_GB2312" w:cs="仿宋_GB2312" w:eastAsia="仿宋_GB2312"/>
        </w:rPr>
        <w:t xml:space="preserve"> 本采购包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合同履行期限：</w:t>
      </w:r>
      <w:r>
        <w:rPr>
          <w:rFonts w:ascii="仿宋_GB2312" w:hAnsi="仿宋_GB2312" w:cs="仿宋_GB2312" w:eastAsia="仿宋_GB2312"/>
        </w:rPr>
        <w:t>自合同签订之日起30日。</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采购包1：无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(1)(1)①投标人提供的财务报告复印件（成立年限按照投标截止时间推算）应符合下列规定：a.成立年限满1年及以上的投标人，提供经审计的2023年或2024年的年度财务报告。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本招标文件中其他有关提供财务状况报告(财务报告、或资信证明）要求与此处不一致的，以此处为准。】。；(2)供应商所投产品中若属于《节能产品政府采购品目清单》中政府强制采购产品的，应提供由国家确定的认证机构出具处于有效期之内的节能产品认证证书复印件并加盖供应商公章。；(3)采用资格承诺制的供应商，须根据投标(响应)格式文件要求提供资格承诺函，否则，视为未按照招标文件规定提交投标人的资格及资信文件，按资格审查不合格处理。。</w:t>
      </w:r>
    </w:p>
    <w:p>
      <w:pPr>
        <w:pStyle w:val="null3"/>
        <w:outlineLvl w:val="3"/>
      </w:pPr>
      <w:r>
        <w:rPr>
          <w:rFonts w:ascii="仿宋_GB2312" w:hAnsi="仿宋_GB2312" w:cs="仿宋_GB2312" w:eastAsia="仿宋_GB2312"/>
          <w:sz w:val="24"/>
          <w:b/>
        </w:rPr>
        <w:t>三、采购项目需要落实的政府采购政策</w:t>
      </w:r>
    </w:p>
    <w:p>
      <w:pPr>
        <w:pStyle w:val="null3"/>
      </w:pPr>
      <w:r>
        <w:rPr>
          <w:rFonts w:ascii="仿宋_GB2312" w:hAnsi="仿宋_GB2312" w:cs="仿宋_GB2312" w:eastAsia="仿宋_GB2312"/>
        </w:rPr>
        <w:t>进口产品：</w:t>
      </w:r>
      <w:r>
        <w:rPr>
          <w:rFonts w:ascii="仿宋_GB2312" w:hAnsi="仿宋_GB2312" w:cs="仿宋_GB2312" w:eastAsia="仿宋_GB2312"/>
        </w:rPr>
        <w:t>不适用</w:t>
      </w:r>
    </w:p>
    <w:p>
      <w:pPr>
        <w:pStyle w:val="null3"/>
      </w:pPr>
      <w:r>
        <w:rPr>
          <w:rFonts w:ascii="仿宋_GB2312" w:hAnsi="仿宋_GB2312" w:cs="仿宋_GB2312" w:eastAsia="仿宋_GB2312"/>
        </w:rPr>
        <w:t>节能产品：</w:t>
      </w:r>
      <w:r>
        <w:rPr>
          <w:rFonts w:ascii="仿宋_GB2312" w:hAnsi="仿宋_GB2312" w:cs="仿宋_GB2312" w:eastAsia="仿宋_GB2312"/>
        </w:rPr>
        <w:t>适用于本项目，按照《关于印发节能产品政府采购品目清单的通知》（财库〔2019]19号）文所附品目清单执行。</w:t>
      </w:r>
    </w:p>
    <w:p>
      <w:pPr>
        <w:pStyle w:val="null3"/>
      </w:pPr>
      <w:r>
        <w:rPr>
          <w:rFonts w:ascii="仿宋_GB2312" w:hAnsi="仿宋_GB2312" w:cs="仿宋_GB2312" w:eastAsia="仿宋_GB2312"/>
        </w:rPr>
        <w:t>环境标志产品：</w:t>
      </w:r>
      <w:r>
        <w:rPr>
          <w:rFonts w:ascii="仿宋_GB2312" w:hAnsi="仿宋_GB2312" w:cs="仿宋_GB2312" w:eastAsia="仿宋_GB2312"/>
        </w:rPr>
        <w:t>适用于本项目，按照《关于印发环境标志产品政府采购品目清单的通知》（财库〔2019〕18号）文所附品目清单执行。</w:t>
      </w:r>
    </w:p>
    <w:p>
      <w:pPr>
        <w:pStyle w:val="null3"/>
        <w:outlineLvl w:val="3"/>
      </w:pPr>
      <w:r>
        <w:rPr>
          <w:rFonts w:ascii="仿宋_GB2312" w:hAnsi="仿宋_GB2312" w:cs="仿宋_GB2312" w:eastAsia="仿宋_GB2312"/>
          <w:sz w:val="24"/>
          <w:b/>
        </w:rPr>
        <w:t>四、获取招标文件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2025-01-13 </w:t>
      </w:r>
      <w:r>
        <w:rPr>
          <w:rFonts w:ascii="仿宋_GB2312" w:hAnsi="仿宋_GB2312" w:cs="仿宋_GB2312" w:eastAsia="仿宋_GB2312"/>
        </w:rPr>
        <w:t xml:space="preserve"> 至</w:t>
      </w:r>
      <w:r>
        <w:rPr>
          <w:rFonts w:ascii="仿宋_GB2312" w:hAnsi="仿宋_GB2312" w:cs="仿宋_GB2312" w:eastAsia="仿宋_GB2312"/>
        </w:rPr>
        <w:t xml:space="preserve"> 2025-01-20 </w:t>
      </w:r>
      <w:r>
        <w:rPr>
          <w:rFonts w:ascii="仿宋_GB2312" w:hAnsi="仿宋_GB2312" w:cs="仿宋_GB2312" w:eastAsia="仿宋_GB2312"/>
        </w:rPr>
        <w:t>，（提供期限自本公告发布之日起不得少于5个工作日），每天上午</w:t>
      </w:r>
      <w:r>
        <w:rPr>
          <w:rFonts w:ascii="仿宋_GB2312" w:hAnsi="仿宋_GB2312" w:cs="仿宋_GB2312" w:eastAsia="仿宋_GB2312"/>
        </w:rPr>
        <w:t>00:00:00</w:t>
      </w:r>
      <w:r>
        <w:rPr>
          <w:rFonts w:ascii="仿宋_GB2312" w:hAnsi="仿宋_GB2312" w:cs="仿宋_GB2312" w:eastAsia="仿宋_GB2312"/>
        </w:rPr>
        <w:t>至</w:t>
      </w:r>
      <w:r>
        <w:rPr>
          <w:rFonts w:ascii="仿宋_GB2312" w:hAnsi="仿宋_GB2312" w:cs="仿宋_GB2312" w:eastAsia="仿宋_GB2312"/>
        </w:rPr>
        <w:t>12:00:00</w:t>
      </w:r>
      <w:r>
        <w:rPr>
          <w:rFonts w:ascii="仿宋_GB2312" w:hAnsi="仿宋_GB2312" w:cs="仿宋_GB2312" w:eastAsia="仿宋_GB2312"/>
        </w:rPr>
        <w:t>，下午</w:t>
      </w:r>
      <w:r>
        <w:rPr>
          <w:rFonts w:ascii="仿宋_GB2312" w:hAnsi="仿宋_GB2312" w:cs="仿宋_GB2312" w:eastAsia="仿宋_GB2312"/>
        </w:rPr>
        <w:t>12:00:00</w:t>
      </w:r>
      <w:r>
        <w:rPr>
          <w:rFonts w:ascii="仿宋_GB2312" w:hAnsi="仿宋_GB2312" w:cs="仿宋_GB2312" w:eastAsia="仿宋_GB2312"/>
        </w:rPr>
        <w:t>至</w:t>
      </w:r>
      <w:r>
        <w:rPr>
          <w:rFonts w:ascii="仿宋_GB2312" w:hAnsi="仿宋_GB2312" w:cs="仿宋_GB2312" w:eastAsia="仿宋_GB2312"/>
        </w:rPr>
        <w:t>23:59:59</w:t>
      </w:r>
      <w:r>
        <w:rPr>
          <w:rFonts w:ascii="仿宋_GB2312" w:hAnsi="仿宋_GB2312" w:cs="仿宋_GB2312" w:eastAsia="仿宋_GB2312"/>
        </w:rPr>
        <w:t>（北京时间，法定节假日除外）</w:t>
      </w:r>
    </w:p>
    <w:p>
      <w:pPr>
        <w:pStyle w:val="null3"/>
      </w:pPr>
      <w:r>
        <w:rPr>
          <w:rFonts w:ascii="仿宋_GB2312" w:hAnsi="仿宋_GB2312" w:cs="仿宋_GB2312" w:eastAsia="仿宋_GB2312"/>
        </w:rPr>
        <w:t>地点：</w:t>
      </w:r>
      <w:r>
        <w:rPr>
          <w:rFonts w:ascii="仿宋_GB2312" w:hAnsi="仿宋_GB2312" w:cs="仿宋_GB2312" w:eastAsia="仿宋_GB2312"/>
        </w:rPr>
        <w:t>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售价：免费</w:t>
      </w:r>
    </w:p>
    <w:p>
      <w:pPr>
        <w:pStyle w:val="null3"/>
        <w:outlineLvl w:val="3"/>
      </w:pPr>
      <w:r>
        <w:rPr>
          <w:rFonts w:ascii="仿宋_GB2312" w:hAnsi="仿宋_GB2312" w:cs="仿宋_GB2312" w:eastAsia="仿宋_GB2312"/>
          <w:sz w:val="24"/>
          <w:b/>
        </w:rPr>
        <w:t>五、提交投标文件截止时间、开标时间和地点</w:t>
      </w:r>
    </w:p>
    <w:p>
      <w:pPr>
        <w:pStyle w:val="null3"/>
      </w:pPr>
      <w:r>
        <w:rPr>
          <w:rFonts w:ascii="仿宋_GB2312" w:hAnsi="仿宋_GB2312" w:cs="仿宋_GB2312" w:eastAsia="仿宋_GB2312"/>
        </w:rPr>
        <w:t>2025-02-13 09:00:00</w:t>
      </w:r>
      <w:r>
        <w:rPr>
          <w:rFonts w:ascii="仿宋_GB2312" w:hAnsi="仿宋_GB2312" w:cs="仿宋_GB2312" w:eastAsia="仿宋_GB2312"/>
        </w:rPr>
        <w:t>（北京时间）（自招标文件开始发出之日起至投标人提交投标文件截止之日止，不得少于20日）</w:t>
      </w:r>
    </w:p>
    <w:p>
      <w:pPr>
        <w:pStyle w:val="null3"/>
      </w:pPr>
      <w:r>
        <w:rPr>
          <w:rFonts w:ascii="仿宋_GB2312" w:hAnsi="仿宋_GB2312" w:cs="仿宋_GB2312" w:eastAsia="仿宋_GB2312"/>
        </w:rPr>
        <w:t>地点：</w:t>
      </w:r>
      <w:r>
        <w:rPr>
          <w:rFonts w:ascii="仿宋_GB2312" w:hAnsi="仿宋_GB2312" w:cs="仿宋_GB2312" w:eastAsia="仿宋_GB2312"/>
        </w:rPr>
        <w:t>福建省福州市仓山区金山街道浦上大道216号仓山万达广场C区C3号楼15层18办公开标室</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无</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福州职业技术学院</w:t>
      </w:r>
    </w:p>
    <w:p>
      <w:pPr>
        <w:pStyle w:val="null3"/>
      </w:pPr>
      <w:r>
        <w:rPr>
          <w:rFonts w:ascii="仿宋_GB2312" w:hAnsi="仿宋_GB2312" w:cs="仿宋_GB2312" w:eastAsia="仿宋_GB2312"/>
        </w:rPr>
        <w:t>地址：</w:t>
      </w:r>
      <w:r>
        <w:rPr>
          <w:rFonts w:ascii="仿宋_GB2312" w:hAnsi="仿宋_GB2312" w:cs="仿宋_GB2312" w:eastAsia="仿宋_GB2312"/>
        </w:rPr>
        <w:t>福州市闽侯上街联榕路8号</w:t>
      </w:r>
    </w:p>
    <w:p>
      <w:pPr>
        <w:pStyle w:val="null3"/>
      </w:pPr>
      <w:r>
        <w:rPr>
          <w:rFonts w:ascii="仿宋_GB2312" w:hAnsi="仿宋_GB2312" w:cs="仿宋_GB2312" w:eastAsia="仿宋_GB2312"/>
        </w:rPr>
        <w:t>联系方式：</w:t>
      </w:r>
      <w:r>
        <w:rPr>
          <w:rFonts w:ascii="仿宋_GB2312" w:hAnsi="仿宋_GB2312" w:cs="仿宋_GB2312" w:eastAsia="仿宋_GB2312"/>
        </w:rPr>
        <w:t>83760305</w:t>
      </w:r>
    </w:p>
    <w:p>
      <w:pPr>
        <w:pStyle w:val="null3"/>
        <w:outlineLvl w:val="5"/>
      </w:pPr>
      <w:r>
        <w:rPr>
          <w:rFonts w:ascii="仿宋_GB2312" w:hAnsi="仿宋_GB2312" w:cs="仿宋_GB2312" w:eastAsia="仿宋_GB2312"/>
          <w:sz w:val="15"/>
          <w:b/>
        </w:rPr>
        <w:t>2.采购代理机构信息（如有）</w:t>
      </w:r>
    </w:p>
    <w:p>
      <w:pPr>
        <w:pStyle w:val="null3"/>
      </w:pPr>
      <w:r>
        <w:rPr>
          <w:rFonts w:ascii="仿宋_GB2312" w:hAnsi="仿宋_GB2312" w:cs="仿宋_GB2312" w:eastAsia="仿宋_GB2312"/>
        </w:rPr>
        <w:t>名称：</w:t>
      </w:r>
      <w:r>
        <w:rPr>
          <w:rFonts w:ascii="仿宋_GB2312" w:hAnsi="仿宋_GB2312" w:cs="仿宋_GB2312" w:eastAsia="仿宋_GB2312"/>
        </w:rPr>
        <w:t>福建广誉工程管理有限公司</w:t>
      </w:r>
    </w:p>
    <w:p>
      <w:pPr>
        <w:pStyle w:val="null3"/>
      </w:pPr>
      <w:r>
        <w:rPr>
          <w:rFonts w:ascii="仿宋_GB2312" w:hAnsi="仿宋_GB2312" w:cs="仿宋_GB2312" w:eastAsia="仿宋_GB2312"/>
        </w:rPr>
        <w:t>地址：</w:t>
      </w:r>
      <w:r>
        <w:rPr>
          <w:rFonts w:ascii="仿宋_GB2312" w:hAnsi="仿宋_GB2312" w:cs="仿宋_GB2312" w:eastAsia="仿宋_GB2312"/>
        </w:rPr>
        <w:t>金山街道仓山万达广场C区3号楼15层</w:t>
      </w:r>
    </w:p>
    <w:p>
      <w:pPr>
        <w:pStyle w:val="null3"/>
      </w:pPr>
      <w:r>
        <w:rPr>
          <w:rFonts w:ascii="仿宋_GB2312" w:hAnsi="仿宋_GB2312" w:cs="仿宋_GB2312" w:eastAsia="仿宋_GB2312"/>
        </w:rPr>
        <w:t>联系方式：</w:t>
      </w:r>
      <w:r>
        <w:rPr>
          <w:rFonts w:ascii="仿宋_GB2312" w:hAnsi="仿宋_GB2312" w:cs="仿宋_GB2312" w:eastAsia="仿宋_GB2312"/>
        </w:rPr>
        <w:t>0591-88032000</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黄凌云、李健、郑丽丽</w:t>
      </w:r>
    </w:p>
    <w:p>
      <w:pPr>
        <w:pStyle w:val="null3"/>
      </w:pPr>
      <w:r>
        <w:rPr>
          <w:rFonts w:ascii="仿宋_GB2312" w:hAnsi="仿宋_GB2312" w:cs="仿宋_GB2312" w:eastAsia="仿宋_GB2312"/>
        </w:rPr>
        <w:t>电话：</w:t>
      </w:r>
      <w:r>
        <w:rPr>
          <w:rFonts w:ascii="仿宋_GB2312" w:hAnsi="仿宋_GB2312" w:cs="仿宋_GB2312" w:eastAsia="仿宋_GB2312"/>
        </w:rPr>
        <w:t>0591-88032000</w:t>
      </w:r>
    </w:p>
    <w:p>
      <w:pPr>
        <w:pStyle w:val="null3"/>
      </w:pPr>
      <w:r>
        <w:rPr>
          <w:rFonts w:ascii="仿宋_GB2312" w:hAnsi="仿宋_GB2312" w:cs="仿宋_GB2312" w:eastAsia="仿宋_GB2312"/>
        </w:rPr>
        <w:t>网址： zfcg.czt.fujian.gov.cn</w:t>
      </w:r>
    </w:p>
    <w:p>
      <w:pPr>
        <w:pStyle w:val="null3"/>
      </w:pPr>
      <w:r>
        <w:rPr>
          <w:rFonts w:ascii="仿宋_GB2312" w:hAnsi="仿宋_GB2312" w:cs="仿宋_GB2312" w:eastAsia="仿宋_GB2312"/>
        </w:rPr>
        <w:t>开户名：</w:t>
      </w:r>
      <w:r>
        <w:rPr>
          <w:rFonts w:ascii="仿宋_GB2312" w:hAnsi="仿宋_GB2312" w:cs="仿宋_GB2312" w:eastAsia="仿宋_GB2312"/>
        </w:rPr>
        <w:t>福建广誉工程管理有限公司</w:t>
      </w:r>
    </w:p>
    <w:p>
      <w:pPr>
        <w:pStyle w:val="null3"/>
        <w:jc w:val="right"/>
      </w:pPr>
      <w:r>
        <w:rPr>
          <w:rFonts w:ascii="仿宋_GB2312" w:hAnsi="仿宋_GB2312" w:cs="仿宋_GB2312" w:eastAsia="仿宋_GB2312"/>
        </w:rPr>
        <w:t>福建广誉工程管理有限公司</w:t>
      </w:r>
    </w:p>
    <w:p>
      <w:pPr>
        <w:pStyle w:val="null3"/>
        <w:jc w:val="right"/>
      </w:pPr>
      <w:r>
        <w:rPr>
          <w:rFonts w:ascii="仿宋_GB2312" w:hAnsi="仿宋_GB2312" w:cs="仿宋_GB2312" w:eastAsia="仿宋_GB2312"/>
        </w:rPr>
        <w:t>2025年01月13日</w:t>
      </w:r>
      <w:r>
        <w:br/>
      </w:r>
    </w:p>
    <w:p>
      <w:pPr>
        <w:pStyle w:val="null3"/>
        <w:rPr>
          <w:rFonts w:hint="eastAsia"/>
          <w:lang w:val="en-US" w:eastAsia="zh-Hans"/>
        </w:rPr>
      </w:pPr>
      <w:bookmarkStart w:id="0" w:name="_GoBack"/>
      <w:bookmarkEnd w:id="0"/>
      <w:r>
        <w:rPr>
          <w:rFonts w:hint="eastAsia"/>
          <w:lang w:val="en-US" w:eastAsia="zh-Hans"/>
        </w:rPr>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0</TotalTime>
  <ScaleCrop>false</ScaleCrop>
  <LinksUpToDate>false</LinksUpToDate>
  <CharactersWithSpaces>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administrator</dc:creator>
  <cp:lastModifiedBy>寸步难行、</cp:lastModifiedBy>
  <dcterms:modified xsi:type="dcterms:W3CDTF">2024-03-28T10:50:19Z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1DF11BE3B0614F7593793AC4C15C213C_12</vt:lpwstr>
  </property>
</Properties>
</file>