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rPr>
      </w:pPr>
      <w:r>
        <w:rPr>
          <w:rFonts w:hint="eastAsia" w:ascii="宋体" w:hAnsi="宋体" w:eastAsia="宋体" w:cs="宋体"/>
          <w:i w:val="0"/>
          <w:color w:val="222222"/>
        </w:rPr>
        <w:t>2018年度办公用品采购项目采购公告</w:t>
      </w:r>
    </w:p>
    <w:p>
      <w:pPr>
        <w:pStyle w:val="3"/>
        <w:keepNext w:val="0"/>
        <w:keepLines w:val="0"/>
        <w:widowControl/>
        <w:suppressLineNumbers w:val="0"/>
        <w:spacing w:before="0" w:beforeAutospacing="0" w:after="0" w:afterAutospacing="0" w:line="360" w:lineRule="atLeast"/>
        <w:ind w:left="466" w:right="0"/>
        <w:jc w:val="left"/>
        <w:rPr>
          <w:rFonts w:hint="eastAsia" w:ascii="宋体" w:hAnsi="宋体" w:eastAsia="宋体" w:cs="宋体"/>
          <w:i w:val="0"/>
          <w:color w:val="222222"/>
          <w:sz w:val="24"/>
          <w:szCs w:val="24"/>
        </w:rPr>
      </w:pPr>
      <w:r>
        <w:rPr>
          <w:rFonts w:hint="eastAsia" w:ascii="宋体" w:hAnsi="宋体" w:eastAsia="宋体" w:cs="宋体"/>
          <w:i w:val="0"/>
          <w:color w:val="222222"/>
          <w:sz w:val="24"/>
          <w:szCs w:val="24"/>
        </w:rPr>
        <w:t>受福州职业技术学院委托，福建华闽招标有限公司对[350100]0814[XJ]2018001、2018年度办公用品采购项目组织询价采购，现欢迎合格国内的供应商前来参加。</w:t>
      </w:r>
    </w:p>
    <w:p>
      <w:pPr>
        <w:pStyle w:val="3"/>
        <w:keepNext w:val="0"/>
        <w:keepLines w:val="0"/>
        <w:widowControl/>
        <w:suppressLineNumbers w:val="0"/>
        <w:spacing w:before="0" w:beforeAutospacing="0" w:after="0" w:afterAutospacing="0" w:line="360" w:lineRule="atLeast"/>
        <w:ind w:left="466" w:right="0"/>
        <w:rPr>
          <w:rFonts w:hint="eastAsia" w:ascii="宋体" w:hAnsi="宋体" w:eastAsia="宋体" w:cs="宋体"/>
        </w:rPr>
      </w:pPr>
      <w:r>
        <w:rPr>
          <w:rFonts w:hint="eastAsia" w:ascii="宋体" w:hAnsi="宋体" w:eastAsia="宋体" w:cs="宋体"/>
          <w:i w:val="0"/>
          <w:color w:val="222222"/>
          <w:sz w:val="24"/>
          <w:szCs w:val="24"/>
        </w:rPr>
        <w:t>1、项目编号：[350100]0814[XJ]2018001</w:t>
      </w:r>
    </w:p>
    <w:p>
      <w:pPr>
        <w:pStyle w:val="3"/>
        <w:keepNext w:val="0"/>
        <w:keepLines w:val="0"/>
        <w:widowControl/>
        <w:suppressLineNumbers w:val="0"/>
        <w:spacing w:before="0" w:beforeAutospacing="0" w:after="0" w:afterAutospacing="0" w:line="360" w:lineRule="atLeast"/>
        <w:ind w:left="466" w:right="0"/>
        <w:rPr>
          <w:rFonts w:hint="eastAsia" w:ascii="宋体" w:hAnsi="宋体" w:eastAsia="宋体" w:cs="宋体"/>
        </w:rPr>
      </w:pPr>
      <w:r>
        <w:rPr>
          <w:rFonts w:hint="eastAsia" w:ascii="宋体" w:hAnsi="宋体" w:eastAsia="宋体" w:cs="宋体"/>
          <w:i w:val="0"/>
          <w:color w:val="222222"/>
          <w:sz w:val="24"/>
          <w:szCs w:val="24"/>
        </w:rPr>
        <w:t>2、项目名称：2018年度办公用品采购项目</w:t>
      </w:r>
    </w:p>
    <w:p>
      <w:pPr>
        <w:pStyle w:val="3"/>
        <w:keepNext w:val="0"/>
        <w:keepLines w:val="0"/>
        <w:widowControl/>
        <w:suppressLineNumbers w:val="0"/>
        <w:spacing w:before="0" w:beforeAutospacing="0" w:after="0" w:afterAutospacing="0" w:line="360" w:lineRule="atLeast"/>
        <w:ind w:left="466" w:right="0"/>
        <w:rPr>
          <w:rFonts w:hint="eastAsia" w:ascii="宋体" w:hAnsi="宋体" w:eastAsia="宋体" w:cs="宋体"/>
        </w:rPr>
      </w:pPr>
      <w:r>
        <w:rPr>
          <w:rFonts w:hint="eastAsia" w:ascii="宋体" w:hAnsi="宋体" w:eastAsia="宋体" w:cs="宋体"/>
          <w:i w:val="0"/>
          <w:color w:val="222222"/>
          <w:sz w:val="24"/>
          <w:szCs w:val="24"/>
        </w:rPr>
        <w:t>3、采购内容及要求：</w:t>
      </w:r>
    </w:p>
    <w:p>
      <w:pPr>
        <w:pStyle w:val="3"/>
        <w:keepNext w:val="0"/>
        <w:keepLines w:val="0"/>
        <w:widowControl/>
        <w:suppressLineNumbers w:val="0"/>
        <w:spacing w:before="0" w:beforeAutospacing="0" w:after="0" w:afterAutospacing="0" w:line="18" w:lineRule="atLeast"/>
        <w:ind w:left="0" w:right="0"/>
        <w:jc w:val="right"/>
        <w:rPr>
          <w:rFonts w:hint="eastAsia" w:ascii="宋体" w:hAnsi="宋体" w:eastAsia="宋体" w:cs="宋体"/>
        </w:rPr>
      </w:pPr>
      <w:r>
        <w:rPr>
          <w:rFonts w:hint="eastAsia" w:ascii="宋体" w:hAnsi="宋体" w:eastAsia="宋体" w:cs="宋体"/>
          <w:i w:val="0"/>
          <w:color w:val="222222"/>
          <w:sz w:val="24"/>
          <w:szCs w:val="24"/>
        </w:rPr>
        <w:t>金额单位：人民币元</w:t>
      </w:r>
      <w:r>
        <w:rPr>
          <w:rFonts w:hint="eastAsia" w:ascii="宋体" w:hAnsi="宋体" w:eastAsia="宋体" w:cs="宋体"/>
          <w:i w:val="0"/>
          <w:color w:val="222222"/>
          <w:sz w:val="24"/>
          <w:szCs w:val="24"/>
        </w:rPr>
        <w:t xml:space="preserve"> </w:t>
      </w:r>
    </w:p>
    <w:tbl>
      <w:tblPr>
        <w:tblW w:w="82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2"/>
        <w:gridCol w:w="922"/>
        <w:gridCol w:w="1845"/>
        <w:gridCol w:w="922"/>
        <w:gridCol w:w="922"/>
        <w:gridCol w:w="922"/>
        <w:gridCol w:w="922"/>
        <w:gridCol w:w="9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合同包</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品目号</w:t>
            </w:r>
          </w:p>
        </w:tc>
        <w:tc>
          <w:tcPr>
            <w:tcW w:w="1845"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采购标的</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数量</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品目号预算</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允许进口</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合同包预算</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1</w:t>
            </w:r>
          </w:p>
        </w:tc>
        <w:tc>
          <w:tcPr>
            <w:tcW w:w="5533" w:type="dxa"/>
            <w:gridSpan w:val="5"/>
            <w:tcBorders>
              <w:top w:val="outset" w:color="auto" w:sz="6" w:space="0"/>
              <w:left w:val="outset" w:color="auto" w:sz="6" w:space="0"/>
              <w:bottom w:val="outset" w:color="auto" w:sz="6" w:space="0"/>
              <w:right w:val="outset" w:color="auto" w:sz="6" w:space="0"/>
            </w:tcBorders>
            <w:shd w:val="clear"/>
            <w:vAlign w:val="top"/>
          </w:tcPr>
          <w:tbl>
            <w:tblPr>
              <w:tblW w:w="5502"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17"/>
              <w:gridCol w:w="1834"/>
              <w:gridCol w:w="917"/>
              <w:gridCol w:w="917"/>
              <w:gridCol w:w="91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left"/>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1-1</w:t>
                  </w:r>
                </w:p>
              </w:tc>
              <w:tc>
                <w:tcPr>
                  <w:tcW w:w="183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left"/>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文具</w:t>
                  </w:r>
                </w:p>
              </w:tc>
              <w:tc>
                <w:tcPr>
                  <w:tcW w:w="91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left"/>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1批</w:t>
                  </w:r>
                </w:p>
              </w:tc>
              <w:tc>
                <w:tcPr>
                  <w:tcW w:w="91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left"/>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290000</w:t>
                  </w:r>
                </w:p>
              </w:tc>
              <w:tc>
                <w:tcPr>
                  <w:tcW w:w="91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left"/>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否</w:t>
                  </w:r>
                </w:p>
              </w:tc>
            </w:tr>
          </w:tbl>
          <w:p>
            <w:pPr>
              <w:jc w:val="center"/>
              <w:rPr>
                <w:rFonts w:hint="eastAsia" w:ascii="宋体" w:hAnsi="宋体" w:eastAsia="宋体" w:cs="宋体"/>
                <w:i w:val="0"/>
                <w:color w:val="222222"/>
                <w:sz w:val="24"/>
                <w:szCs w:val="24"/>
              </w:rPr>
            </w:pP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290000</w:t>
            </w:r>
          </w:p>
        </w:tc>
        <w:tc>
          <w:tcPr>
            <w:tcW w:w="92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0" w:afterAutospacing="0" w:line="18" w:lineRule="atLeast"/>
              <w:ind w:left="0" w:right="0"/>
              <w:jc w:val="center"/>
              <w:textAlignment w:val="top"/>
              <w:rPr>
                <w:rFonts w:hint="eastAsia" w:ascii="宋体" w:hAnsi="宋体" w:eastAsia="宋体" w:cs="宋体"/>
                <w:i w:val="0"/>
                <w:color w:val="222222"/>
                <w:sz w:val="24"/>
                <w:szCs w:val="24"/>
              </w:rPr>
            </w:pPr>
            <w:r>
              <w:rPr>
                <w:rFonts w:hint="eastAsia" w:ascii="宋体" w:hAnsi="宋体" w:eastAsia="宋体" w:cs="宋体"/>
                <w:i w:val="0"/>
                <w:color w:val="222222"/>
                <w:kern w:val="0"/>
                <w:sz w:val="24"/>
                <w:szCs w:val="24"/>
                <w:bdr w:val="none" w:color="auto" w:sz="0" w:space="0"/>
                <w:lang w:val="en-US" w:eastAsia="zh-CN" w:bidi="ar"/>
              </w:rPr>
              <w:t>2900</w:t>
            </w:r>
          </w:p>
        </w:tc>
      </w:tr>
    </w:tbl>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shd w:val="clear" w:fill="FFFFFF"/>
        </w:rPr>
        <w:t>  4、采购项目需要落实的政府采购政策：节能产品，按照第22期节能清单执行。环境标志产品，按照第20期环境标志清单执行。小型、微型企业。监狱企业。残疾人福利性单位。信用记录，按照下列规定执行：（投标人应同时提供在招标文件要求的截止时点前通过“信用中国”网站（www.creditchina.gov.cn）和中国政府采购网（www.ccgp.gov.cn ）获取的信用信息查询结果，信用信息查询结果应为从上述2个网站获取的查询结果原始页面的打印件或完整截图，否则投标无效。）。其他政策：无。</w:t>
      </w:r>
      <w:r>
        <w:rPr>
          <w:rFonts w:hint="eastAsia" w:ascii="宋体" w:hAnsi="宋体" w:eastAsia="宋体" w:cs="宋体"/>
          <w:i w:val="0"/>
          <w:color w:val="222222"/>
          <w:sz w:val="24"/>
          <w:szCs w:val="24"/>
        </w:rPr>
        <w:br w:type="textWrapping"/>
      </w:r>
      <w:r>
        <w:rPr>
          <w:rFonts w:hint="eastAsia" w:ascii="宋体" w:hAnsi="宋体" w:eastAsia="宋体" w:cs="宋体"/>
          <w:i w:val="0"/>
          <w:color w:val="222222"/>
          <w:sz w:val="24"/>
          <w:szCs w:val="24"/>
        </w:rPr>
        <w:t>  5、供应商的资格要求：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（1）符合《中华人民共和国政府采购法》第二十二条规定条件。</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（2）特殊要求：</w:t>
      </w:r>
      <w:r>
        <w:rPr>
          <w:rFonts w:hint="eastAsia" w:ascii="宋体" w:hAnsi="宋体" w:eastAsia="宋体" w:cs="宋体"/>
          <w:i w:val="0"/>
          <w:color w:val="222222"/>
          <w:sz w:val="24"/>
          <w:szCs w:val="24"/>
        </w:rPr>
        <w:br w:type="textWrapping"/>
      </w:r>
      <w:r>
        <w:rPr>
          <w:rStyle w:val="5"/>
          <w:rFonts w:hint="eastAsia" w:ascii="宋体" w:hAnsi="宋体" w:eastAsia="宋体" w:cs="宋体"/>
          <w:b/>
          <w:i w:val="0"/>
          <w:color w:val="222222"/>
          <w:sz w:val="24"/>
          <w:szCs w:val="24"/>
        </w:rPr>
        <w:t>包：1</w:t>
      </w:r>
      <w:r>
        <w:rPr>
          <w:rFonts w:hint="eastAsia" w:ascii="宋体" w:hAnsi="宋体" w:eastAsia="宋体" w:cs="宋体"/>
          <w:i w:val="0"/>
          <w:color w:val="222222"/>
          <w:sz w:val="24"/>
          <w:szCs w:val="24"/>
        </w:rPr>
        <w:t xml:space="preserve"> </w:t>
      </w:r>
      <w:r>
        <w:rPr>
          <w:rStyle w:val="5"/>
          <w:rFonts w:hint="eastAsia" w:ascii="宋体" w:hAnsi="宋体" w:eastAsia="宋体" w:cs="宋体"/>
          <w:b/>
          <w:i w:val="0"/>
          <w:color w:val="222222"/>
          <w:sz w:val="24"/>
          <w:szCs w:val="24"/>
        </w:rPr>
        <w:t>         无</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6、获取采购文件时间、地点、方式：询价</w:t>
      </w:r>
      <w:r>
        <w:rPr>
          <w:rFonts w:hint="eastAsia" w:ascii="宋体" w:hAnsi="宋体" w:eastAsia="宋体" w:cs="宋体"/>
          <w:i w:val="0"/>
          <w:color w:val="222222"/>
          <w:sz w:val="24"/>
          <w:szCs w:val="24"/>
        </w:rPr>
        <w:t>文件随同本项目</w:t>
      </w:r>
      <w:r>
        <w:rPr>
          <w:rFonts w:hint="eastAsia" w:ascii="宋体" w:hAnsi="宋体" w:eastAsia="宋体" w:cs="宋体"/>
          <w:i w:val="0"/>
          <w:color w:val="222222"/>
          <w:sz w:val="24"/>
          <w:szCs w:val="24"/>
        </w:rPr>
        <w:t>询价</w:t>
      </w:r>
      <w:r>
        <w:rPr>
          <w:rFonts w:hint="eastAsia" w:ascii="宋体" w:hAnsi="宋体" w:eastAsia="宋体" w:cs="宋体"/>
          <w:i w:val="0"/>
          <w:color w:val="222222"/>
          <w:sz w:val="24"/>
          <w:szCs w:val="24"/>
        </w:rPr>
        <w:t>公告一并发布；投标人应先在福建省政府采购网(</w:t>
      </w:r>
      <w:r>
        <w:rPr>
          <w:rFonts w:hint="eastAsia" w:ascii="宋体" w:hAnsi="宋体" w:eastAsia="宋体" w:cs="宋体"/>
          <w:i w:val="0"/>
          <w:color w:val="222222"/>
          <w:sz w:val="24"/>
          <w:szCs w:val="24"/>
          <w:bdr w:val="none" w:color="auto" w:sz="0" w:space="0"/>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222222"/>
          <w:sz w:val="24"/>
          <w:szCs w:val="24"/>
        </w:rPr>
        <w:t>http://cz.fjzfcg.gov.cn)注册会员，再通过会员账号在福建省政府采购网上公开信息系统按项目进行报名及下载</w:t>
      </w:r>
      <w:r>
        <w:rPr>
          <w:rFonts w:hint="eastAsia" w:ascii="宋体" w:hAnsi="宋体" w:eastAsia="宋体" w:cs="宋体"/>
          <w:i w:val="0"/>
          <w:color w:val="222222"/>
          <w:sz w:val="24"/>
          <w:szCs w:val="24"/>
        </w:rPr>
        <w:t>询价</w:t>
      </w:r>
      <w:r>
        <w:rPr>
          <w:rFonts w:hint="eastAsia" w:ascii="宋体" w:hAnsi="宋体" w:eastAsia="宋体" w:cs="宋体"/>
          <w:i w:val="0"/>
          <w:color w:val="222222"/>
          <w:sz w:val="24"/>
          <w:szCs w:val="24"/>
        </w:rPr>
        <w:t>文件(请根据项目所在地，登录对应的福建省政府采购网上公开信息系统报名(即省本级网址/地市分网))，否则投标将被拒绝。</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7、采购文件售价：0元。</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8、供应商报名开始时间：2018-01-23 11:00 报名截止时间2018-01-30 11:00</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9、响应文件递交截止时间及地点：2018-02-01 09:30(北京时间)，供应商应在此之前将密封的响应文件送达（福州市鼓楼区华林路128号屏东写字楼19层指定地点），逾期送达的或不符合规定的响应文件将被拒绝接收。</w:t>
      </w:r>
      <w:r>
        <w:rPr>
          <w:rFonts w:hint="eastAsia" w:ascii="宋体" w:hAnsi="宋体" w:eastAsia="宋体" w:cs="宋体"/>
          <w:i w:val="0"/>
          <w:color w:val="222222"/>
          <w:sz w:val="24"/>
          <w:szCs w:val="24"/>
        </w:rPr>
        <w:br w:type="textWrapping"/>
      </w:r>
      <w:r>
        <w:rPr>
          <w:rFonts w:hint="eastAsia" w:ascii="宋体" w:hAnsi="宋体" w:eastAsia="宋体" w:cs="宋体"/>
          <w:i w:val="0"/>
          <w:color w:val="222222"/>
          <w:sz w:val="24"/>
          <w:szCs w:val="24"/>
        </w:rPr>
        <w:t>  10、询价时间及地点：2018-02-01 09:30，福州市鼓楼区华林路128号屏东写字楼19层</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11、采购人和评审专家推荐意见：无</w:t>
      </w:r>
      <w:r>
        <w:rPr>
          <w:rFonts w:hint="eastAsia" w:ascii="宋体" w:hAnsi="宋体" w:eastAsia="宋体" w:cs="宋体"/>
          <w:i w:val="0"/>
          <w:color w:val="222222"/>
          <w:sz w:val="24"/>
          <w:szCs w:val="24"/>
        </w:rPr>
        <w:br w:type="textWrapping"/>
      </w:r>
      <w:r>
        <w:rPr>
          <w:rFonts w:hint="eastAsia" w:ascii="宋体" w:hAnsi="宋体" w:eastAsia="宋体" w:cs="宋体"/>
          <w:i w:val="0"/>
          <w:color w:val="222222"/>
          <w:sz w:val="24"/>
          <w:szCs w:val="24"/>
          <w:shd w:val="clear" w:fill="F9F9F9"/>
        </w:rPr>
        <w:t>  12、公告期限：3个工作日。</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13、本项目采购人：福州职业技术学院</w:t>
      </w:r>
      <w:r>
        <w:rPr>
          <w:rFonts w:hint="eastAsia" w:ascii="宋体" w:hAnsi="宋体" w:eastAsia="宋体" w:cs="宋体"/>
          <w:i w:val="0"/>
          <w:color w:val="222222"/>
          <w:sz w:val="24"/>
          <w:szCs w:val="24"/>
        </w:rPr>
        <w:br w:type="textWrapping"/>
      </w:r>
      <w:r>
        <w:rPr>
          <w:rFonts w:hint="eastAsia" w:ascii="宋体" w:hAnsi="宋体" w:eastAsia="宋体" w:cs="宋体"/>
          <w:i w:val="0"/>
          <w:color w:val="222222"/>
          <w:sz w:val="24"/>
          <w:szCs w:val="24"/>
        </w:rPr>
        <w:t>    地址：福州市闽侯上街联榕路8号</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联系人姓名：郑彩霞</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联系电话：83760312</w:t>
      </w:r>
      <w:r>
        <w:rPr>
          <w:rFonts w:hint="eastAsia" w:ascii="宋体" w:hAnsi="宋体" w:eastAsia="宋体" w:cs="宋体"/>
          <w:i w:val="0"/>
          <w:color w:val="222222"/>
          <w:sz w:val="24"/>
          <w:szCs w:val="24"/>
        </w:rPr>
        <w:br w:type="textWrapping"/>
      </w:r>
      <w:r>
        <w:rPr>
          <w:rFonts w:hint="eastAsia" w:ascii="宋体" w:hAnsi="宋体" w:eastAsia="宋体" w:cs="宋体"/>
          <w:i w:val="0"/>
          <w:color w:val="222222"/>
          <w:sz w:val="24"/>
          <w:szCs w:val="24"/>
        </w:rPr>
        <w:t>    采购代理机构：福建华闽招标有限公司</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地址：福州市鼓楼区华林路128号屏东写字楼19层</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项目联系人：林瑾南</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联系电话：059187905631</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网址：cz.fjzfcg.gov.cn</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开户名：福建华闽招标有限公司</w:t>
      </w:r>
    </w:p>
    <w:p>
      <w:pPr>
        <w:pStyle w:val="3"/>
        <w:keepNext w:val="0"/>
        <w:keepLines w:val="0"/>
        <w:widowControl/>
        <w:suppressLineNumbers w:val="0"/>
        <w:spacing w:before="0" w:beforeAutospacing="0" w:after="0" w:afterAutospacing="0" w:line="18" w:lineRule="atLeast"/>
        <w:ind w:left="0" w:right="0"/>
        <w:rPr>
          <w:rFonts w:hint="eastAsia" w:ascii="宋体" w:hAnsi="宋体" w:eastAsia="宋体" w:cs="宋体"/>
        </w:rPr>
      </w:pPr>
    </w:p>
    <w:p>
      <w:pPr>
        <w:pStyle w:val="3"/>
        <w:keepNext w:val="0"/>
        <w:keepLines w:val="0"/>
        <w:widowControl/>
        <w:suppressLineNumbers w:val="0"/>
        <w:spacing w:before="0" w:beforeAutospacing="0" w:after="0" w:afterAutospacing="0" w:line="18" w:lineRule="atLeast"/>
        <w:ind w:left="0" w:right="0"/>
        <w:rPr>
          <w:rFonts w:hint="eastAsia" w:ascii="宋体" w:hAnsi="宋体" w:eastAsia="宋体" w:cs="宋体"/>
        </w:rPr>
      </w:pP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rPr>
      </w:pPr>
      <w:r>
        <w:rPr>
          <w:rFonts w:hint="eastAsia" w:ascii="宋体" w:hAnsi="宋体" w:eastAsia="宋体" w:cs="宋体"/>
          <w:i w:val="0"/>
          <w:color w:val="222222"/>
          <w:sz w:val="24"/>
          <w:szCs w:val="24"/>
        </w:rPr>
        <w:t>  </w:t>
      </w:r>
    </w:p>
    <w:p>
      <w:pPr>
        <w:pStyle w:val="3"/>
        <w:keepNext w:val="0"/>
        <w:keepLines w:val="0"/>
        <w:widowControl/>
        <w:suppressLineNumbers w:val="0"/>
        <w:spacing w:before="0" w:beforeAutospacing="0" w:after="0" w:afterAutospacing="0" w:line="360" w:lineRule="atLeast"/>
        <w:ind w:left="0" w:right="0" w:firstLine="420"/>
        <w:rPr>
          <w:rFonts w:hint="eastAsia" w:ascii="宋体" w:hAnsi="宋体" w:eastAsia="宋体" w:cs="宋体"/>
        </w:rPr>
      </w:pPr>
      <w:r>
        <w:rPr>
          <w:rFonts w:hint="eastAsia" w:ascii="宋体" w:hAnsi="宋体" w:eastAsia="宋体" w:cs="宋体"/>
          <w:i w:val="0"/>
          <w:color w:val="222222"/>
          <w:sz w:val="24"/>
          <w:szCs w:val="24"/>
        </w:rPr>
        <w:t>                                    </w:t>
      </w:r>
    </w:p>
    <w:p>
      <w:pPr>
        <w:pStyle w:val="3"/>
        <w:keepNext w:val="0"/>
        <w:keepLines w:val="0"/>
        <w:widowControl/>
        <w:suppressLineNumbers w:val="0"/>
        <w:spacing w:before="0" w:beforeAutospacing="0" w:after="0" w:afterAutospacing="0" w:line="360" w:lineRule="atLeast"/>
        <w:ind w:left="0" w:right="0" w:firstLine="420"/>
        <w:jc w:val="right"/>
        <w:rPr>
          <w:rFonts w:hint="eastAsia" w:ascii="宋体" w:hAnsi="宋体" w:eastAsia="宋体" w:cs="宋体"/>
        </w:rPr>
      </w:pPr>
      <w:r>
        <w:rPr>
          <w:rFonts w:hint="eastAsia" w:ascii="宋体" w:hAnsi="宋体" w:eastAsia="宋体" w:cs="宋体"/>
          <w:i w:val="0"/>
          <w:color w:val="222222"/>
          <w:sz w:val="24"/>
          <w:szCs w:val="24"/>
        </w:rPr>
        <w:t>                                    福建华闽招标有限公司</w:t>
      </w:r>
    </w:p>
    <w:p>
      <w:pPr>
        <w:pStyle w:val="3"/>
        <w:keepNext w:val="0"/>
        <w:keepLines w:val="0"/>
        <w:widowControl/>
        <w:suppressLineNumbers w:val="0"/>
        <w:spacing w:before="0" w:beforeAutospacing="0" w:after="0" w:afterAutospacing="0" w:line="360" w:lineRule="atLeast"/>
        <w:ind w:left="0" w:right="0" w:firstLine="420"/>
        <w:jc w:val="right"/>
        <w:rPr>
          <w:rFonts w:hint="eastAsia" w:ascii="宋体" w:hAnsi="宋体" w:eastAsia="宋体" w:cs="宋体"/>
        </w:rPr>
      </w:pPr>
      <w:r>
        <w:rPr>
          <w:rFonts w:hint="eastAsia" w:ascii="宋体" w:hAnsi="宋体" w:eastAsia="宋体" w:cs="宋体"/>
          <w:i w:val="0"/>
          <w:color w:val="222222"/>
          <w:sz w:val="24"/>
          <w:szCs w:val="24"/>
        </w:rPr>
        <w:t>        </w:t>
      </w:r>
      <w:r>
        <w:rPr>
          <w:rFonts w:hint="eastAsia" w:ascii="宋体" w:hAnsi="宋体" w:eastAsia="宋体" w:cs="宋体"/>
          <w:i w:val="0"/>
          <w:color w:val="222222"/>
          <w:sz w:val="24"/>
          <w:szCs w:val="24"/>
        </w:rPr>
        <w:t xml:space="preserve">                </w:t>
      </w:r>
      <w:bookmarkStart w:id="0" w:name="_GoBack"/>
      <w:bookmarkEnd w:id="0"/>
      <w:r>
        <w:rPr>
          <w:rFonts w:hint="eastAsia" w:ascii="宋体" w:hAnsi="宋体" w:eastAsia="宋体" w:cs="宋体"/>
          <w:i w:val="0"/>
          <w:color w:val="222222"/>
          <w:sz w:val="24"/>
          <w:szCs w:val="24"/>
        </w:rPr>
        <w:t>        2018-01-23</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92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1A8B"/>
      <w:u w:val="none"/>
    </w:rPr>
  </w:style>
  <w:style w:type="character" w:styleId="7">
    <w:name w:val="HTML Definition"/>
    <w:basedOn w:val="4"/>
    <w:uiPriority w:val="0"/>
    <w:rPr>
      <w:i/>
    </w:rPr>
  </w:style>
  <w:style w:type="character" w:styleId="8">
    <w:name w:val="Hyperlink"/>
    <w:basedOn w:val="4"/>
    <w:uiPriority w:val="0"/>
    <w:rPr>
      <w:color w:val="0000EE"/>
      <w:u w:val="none"/>
    </w:rPr>
  </w:style>
  <w:style w:type="character" w:styleId="9">
    <w:name w:val="HTML Code"/>
    <w:basedOn w:val="4"/>
    <w:uiPriority w:val="0"/>
    <w:rPr>
      <w:rFonts w:ascii="monospace" w:hAnsi="monospace" w:eastAsia="monospace" w:cs="monospace"/>
      <w:sz w:val="21"/>
      <w:szCs w:val="21"/>
    </w:rPr>
  </w:style>
  <w:style w:type="character" w:styleId="10">
    <w:name w:val="HTML Keyboard"/>
    <w:basedOn w:val="4"/>
    <w:uiPriority w:val="0"/>
    <w:rPr>
      <w:rFonts w:hint="default" w:ascii="monospace" w:hAnsi="monospace" w:eastAsia="monospace" w:cs="monospace"/>
      <w:sz w:val="21"/>
      <w:szCs w:val="21"/>
    </w:rPr>
  </w:style>
  <w:style w:type="character" w:styleId="11">
    <w:name w:val="HTML Sample"/>
    <w:basedOn w:val="4"/>
    <w:uiPriority w:val="0"/>
    <w:rPr>
      <w:rFonts w:hint="default" w:ascii="monospace" w:hAnsi="monospace" w:eastAsia="monospace" w:cs="monospace"/>
      <w:sz w:val="21"/>
      <w:szCs w:val="21"/>
    </w:rPr>
  </w:style>
  <w:style w:type="paragraph" w:customStyle="1" w:styleId="13">
    <w:name w:val="pag_text16"/>
    <w:basedOn w:val="1"/>
    <w:uiPriority w:val="0"/>
    <w:pPr>
      <w:spacing w:before="0" w:beforeAutospacing="0" w:after="0" w:afterAutospacing="0" w:line="390" w:lineRule="atLeast"/>
      <w:ind w:left="300" w:right="0"/>
      <w:jc w:val="left"/>
    </w:pPr>
    <w:rPr>
      <w:color w:val="919191"/>
      <w:kern w:val="0"/>
      <w:sz w:val="19"/>
      <w:szCs w:val="19"/>
      <w:lang w:val="en-US" w:eastAsia="zh-CN" w:bidi="ar"/>
    </w:rPr>
  </w:style>
  <w:style w:type="paragraph" w:customStyle="1" w:styleId="14">
    <w:name w:val="pag_text17"/>
    <w:basedOn w:val="1"/>
    <w:uiPriority w:val="0"/>
    <w:pPr>
      <w:spacing w:before="0" w:beforeAutospacing="0" w:after="0" w:afterAutospacing="0" w:line="390" w:lineRule="atLeast"/>
      <w:ind w:left="1050" w:right="0"/>
      <w:jc w:val="left"/>
    </w:pPr>
    <w:rPr>
      <w:color w:val="919191"/>
      <w:kern w:val="0"/>
      <w:sz w:val="19"/>
      <w:szCs w:val="19"/>
      <w:lang w:val="en-US" w:eastAsia="zh-CN" w:bidi="ar"/>
    </w:rPr>
  </w:style>
  <w:style w:type="paragraph" w:customStyle="1" w:styleId="15">
    <w:name w:val="pag_text18"/>
    <w:basedOn w:val="1"/>
    <w:uiPriority w:val="0"/>
    <w:pPr>
      <w:spacing w:before="0" w:beforeAutospacing="0" w:after="0" w:afterAutospacing="0" w:line="390" w:lineRule="atLeast"/>
      <w:ind w:left="0" w:right="300"/>
      <w:jc w:val="left"/>
    </w:pPr>
    <w:rPr>
      <w:color w:val="919191"/>
      <w:kern w:val="0"/>
      <w:sz w:val="19"/>
      <w:szCs w:val="19"/>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专家6</dc:creator>
  <cp:lastModifiedBy>忙碌的林先生^O^</cp:lastModifiedBy>
  <dcterms:modified xsi:type="dcterms:W3CDTF">2018-01-23T04:22:14Z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