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i w:val="0"/>
          <w:caps w:val="0"/>
          <w:color w:val="3E3E3E"/>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i w:val="0"/>
          <w:caps w:val="0"/>
          <w:color w:val="3E3E3E"/>
          <w:spacing w:val="0"/>
          <w:sz w:val="36"/>
          <w:szCs w:val="36"/>
        </w:rPr>
      </w:pPr>
      <w:r>
        <w:rPr>
          <w:rFonts w:hint="eastAsia" w:ascii="方正小标宋简体" w:hAnsi="方正小标宋简体" w:eastAsia="方正小标宋简体" w:cs="方正小标宋简体"/>
          <w:b/>
          <w:i w:val="0"/>
          <w:caps w:val="0"/>
          <w:color w:val="3E3E3E"/>
          <w:spacing w:val="0"/>
          <w:sz w:val="36"/>
          <w:szCs w:val="36"/>
          <w:shd w:val="clear" w:fill="FFFFFF"/>
        </w:rPr>
        <w:t>国务院办公厅关于深化产教融合的若干意见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ascii="楷体" w:hAnsi="楷体" w:eastAsia="楷体" w:cs="楷体"/>
          <w:b w:val="0"/>
          <w:i w:val="0"/>
          <w:caps w:val="0"/>
          <w:color w:val="3E3E3E"/>
          <w:spacing w:val="0"/>
          <w:sz w:val="24"/>
          <w:szCs w:val="24"/>
          <w:shd w:val="clear" w:fill="FFFFFF"/>
        </w:rPr>
        <w:t>国办发〔2017〕95号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（二）原则和目标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统筹协调，共同推进。将产教融合作为促进经济社会协调发展的重要举措，融入经济转型升级各环节，贯穿人才开发全过程，形成政府企业学校行业社会协同推进的工作格局。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服务需求，优化结构。面向产业和区域发展需求，完善教育资源布局，加快人才培养结构调整，创新教育组织形态，促进教育和产业联动发展。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校企协同，合作育人。充分调动企业参与产教融合的积极性和主动性，强化政策引导，鼓励先行先试，促进供需对接和流程再造，构建校企合作长效机制。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二、构建教育和产业统筹融合发展格局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（三）同步规划产教融合与经济社会发展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（四）统筹职业教育与区域发展布局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（五）促进高等教育融入国家创新体系和新型城镇化建设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（六）推动学科专业建设与产业转型升级相适应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（七）健全需求导向的人才培养结构调整机制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三、强化企业重要主体作用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（八）拓宽企业参与途径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（九）深化“引企入教”改革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（十）开展生产性实习实训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（十一）以企业为主体推进协同创新和成果转化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（十二）强化企业职工在岗教育培训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shd w:val="clear" w:fill="FFFFFF"/>
        </w:rPr>
      </w:pPr>
      <w:r>
        <w:rPr>
          <w:rFonts w:hint="eastAsia" w:asciiTheme="minorEastAsia" w:hAnsiTheme="minorEastAsia" w:eastAsiaTheme="minorEastAsia" w:cstheme="minorEastAsia"/>
          <w:b w:val="0"/>
          <w:i w:val="0"/>
          <w:caps w:val="0"/>
          <w:color w:val="3E3E3E"/>
          <w:spacing w:val="0"/>
          <w:sz w:val="28"/>
          <w:szCs w:val="28"/>
          <w:shd w:val="clear" w:fill="FFFFFF"/>
        </w:rPr>
        <w:t>落实企</w:t>
      </w:r>
      <w:r>
        <w:rPr>
          <w:rFonts w:hint="eastAsia" w:asciiTheme="minorEastAsia" w:hAnsiTheme="minorEastAsia" w:eastAsiaTheme="minorEastAsia" w:cstheme="minorEastAsia"/>
          <w:b w:val="0"/>
          <w:i w:val="0"/>
          <w:caps w:val="0"/>
          <w:color w:val="3E3E3E"/>
          <w:spacing w:val="0"/>
          <w:sz w:val="28"/>
          <w:szCs w:val="28"/>
          <w:shd w:val="clear" w:fill="FFFFFF"/>
        </w:rPr>
        <w:t>业职工培训制度，足额提取教育培训经费，确保教育培训经费</w:t>
      </w:r>
      <w:r>
        <w:rPr>
          <w:rFonts w:hint="eastAsia" w:asciiTheme="minorEastAsia" w:hAnsiTheme="minorEastAsia" w:eastAsiaTheme="minorEastAsia" w:cstheme="minorEastAsia"/>
          <w:b w:val="0"/>
          <w:i w:val="0"/>
          <w:caps w:val="0"/>
          <w:color w:val="3E3E3E"/>
          <w:spacing w:val="0"/>
          <w:sz w:val="28"/>
          <w:szCs w:val="28"/>
          <w:shd w:val="clear" w:fill="FFFFFF"/>
          <w:lang w:val="en-US" w:eastAsia="zh-CN"/>
        </w:rPr>
        <w:t>60</w:t>
      </w:r>
      <w:r>
        <w:rPr>
          <w:rFonts w:hint="eastAsia" w:asciiTheme="minorEastAsia" w:hAnsiTheme="minorEastAsia" w:eastAsiaTheme="minorEastAsia" w:cstheme="minorEastAsia"/>
          <w:b w:val="0"/>
          <w:i w:val="0"/>
          <w:caps w:val="0"/>
          <w:color w:val="3E3E3E"/>
          <w:spacing w:val="0"/>
          <w:sz w:val="28"/>
          <w:szCs w:val="28"/>
          <w:shd w:val="clear" w:fill="FFFFFF"/>
        </w:rPr>
        <w:t>%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（十三）发挥骨干企业引领作用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四、推进产教融合人才培养改革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（十四）将工匠精神培育融入基础教育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（十五）推进产教协同育人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（十六）加强产教融合师资队伍建设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（十七）完善考试招生配套改革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（十八）加快学校治理结构改革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建立健全职业学校和高等学校理事会制度，鼓励引入行业企业、科研院所、社会组织等多方参与。推动学校优化内部治理，充分体现一线教学科研机构自主权，积极发展跨学科、跨专业教学和科研组织。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（十九）创新教育培训服务供给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五、促进产教供需双向对接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（二十）强化行业协调指导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行业主管部门要加强引导，通过职能转移、授权委托等方式，积极支持行业组织制定深化产教融合工作计划，开展人才需求预测、校企合作对接、教育教学指导、职业技能鉴定等服务。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（二十一）规范发展市场服务组织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（二十二）打造信息服务平台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（二十三）健全社会第三方评价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积极支持社会第三方机构开展产教融合效能评价，健全统计评价体系。强化监测评价结果运用，作为绩效考核、投入引导、试点开展、表彰激励的重要依据。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六、完善政策支持体系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（二十四）实施产教融合发展工程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（二十五）落实财税用地等政策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（二十六）强化金融支持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（二十七）开展产教融合建设试点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根据国家区域发展战略和产业布局，支持若干有较强代表性、影响力和改革意愿的城市、行业、企业开展试点。在认真总结试点经验基础上，鼓励第三方开展产教融合型城市和企业建设评价，完善支持激励政策。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（二十八）加强国际交流合作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i w:val="0"/>
          <w:caps w:val="0"/>
          <w:color w:val="3E3E3E"/>
          <w:spacing w:val="0"/>
          <w:sz w:val="28"/>
          <w:szCs w:val="28"/>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（二十九）强化工作协调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（三十）营造良好环境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EastAsia" w:hAnsiTheme="minorEastAsia" w:eastAsiaTheme="minorEastAsia" w:cstheme="minorEastAsia"/>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附件：重点任务分工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Theme="minorEastAsia" w:hAnsiTheme="minorEastAsia" w:cstheme="minorEastAsia"/>
          <w:b w:val="0"/>
          <w:i w:val="0"/>
          <w:caps w:val="0"/>
          <w:color w:val="3E3E3E"/>
          <w:spacing w:val="0"/>
          <w:sz w:val="28"/>
          <w:szCs w:val="28"/>
          <w:shd w:val="clear" w:fill="FFFFFF"/>
          <w:lang w:val="en-US" w:eastAsia="zh-CN"/>
        </w:rPr>
      </w:pPr>
      <w:r>
        <w:rPr>
          <w:rFonts w:hint="eastAsia" w:asciiTheme="minorEastAsia" w:hAnsiTheme="minorEastAsia" w:cstheme="minorEastAsia"/>
          <w:b w:val="0"/>
          <w:i w:val="0"/>
          <w:caps w:val="0"/>
          <w:color w:val="3E3E3E"/>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cstheme="minorEastAsia"/>
          <w:b w:val="0"/>
          <w:i w:val="0"/>
          <w:caps w:val="0"/>
          <w:color w:val="3E3E3E"/>
          <w:spacing w:val="0"/>
          <w:sz w:val="28"/>
          <w:szCs w:val="28"/>
          <w:shd w:val="clear" w:fill="FFFFFF"/>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3E3E3E"/>
          <w:spacing w:val="0"/>
          <w:sz w:val="28"/>
          <w:szCs w:val="28"/>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Theme="minorEastAsia" w:hAnsiTheme="minorEastAsia" w:eastAsiaTheme="minorEastAsia" w:cstheme="minorEastAsia"/>
          <w:b w:val="0"/>
          <w:i w:val="0"/>
          <w:caps w:val="0"/>
          <w:color w:val="3E3E3E"/>
          <w:spacing w:val="0"/>
          <w:sz w:val="28"/>
          <w:szCs w:val="28"/>
        </w:rPr>
      </w:pPr>
      <w:r>
        <w:rPr>
          <w:rFonts w:hint="eastAsia" w:asciiTheme="minorEastAsia" w:hAnsiTheme="minorEastAsia" w:eastAsiaTheme="minorEastAsia" w:cstheme="minorEastAsia"/>
          <w:b w:val="0"/>
          <w:i w:val="0"/>
          <w:caps w:val="0"/>
          <w:color w:val="3E3E3E"/>
          <w:spacing w:val="0"/>
          <w:sz w:val="28"/>
          <w:szCs w:val="28"/>
          <w:shd w:val="clear" w:fill="FFFFFF"/>
        </w:rPr>
        <w:t>2017年12月5日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i w:val="0"/>
          <w:caps w:val="0"/>
          <w:color w:val="3E3E3E"/>
          <w:spacing w:val="0"/>
          <w:sz w:val="24"/>
          <w:szCs w:val="24"/>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i w:val="0"/>
          <w:caps w:val="0"/>
          <w:color w:val="3E3E3E"/>
          <w:spacing w:val="0"/>
          <w:sz w:val="36"/>
          <w:szCs w:val="36"/>
          <w:shd w:val="clear" w:fill="FFFFFF"/>
        </w:rPr>
        <w:t>重 点 任 务 分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Helvetica Neue" w:hAnsi="Helvetica Neue" w:eastAsia="Helvetica Neue" w:cs="Helvetica Neue"/>
          <w:b w:val="0"/>
          <w:i w:val="0"/>
          <w:caps w:val="0"/>
          <w:color w:val="3E3E3E"/>
          <w:spacing w:val="0"/>
          <w:sz w:val="24"/>
          <w:szCs w:val="24"/>
        </w:rPr>
      </w:pPr>
    </w:p>
    <w:tbl>
      <w:tblPr>
        <w:tblStyle w:val="5"/>
        <w:tblW w:w="10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2"/>
        <w:gridCol w:w="2734"/>
        <w:gridCol w:w="3628"/>
        <w:gridCol w:w="2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8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ascii="Calibri" w:hAnsi="Calibri" w:cs="Calibri"/>
                <w:sz w:val="21"/>
                <w:szCs w:val="21"/>
              </w:rPr>
            </w:pPr>
            <w:r>
              <w:rPr>
                <w:rStyle w:val="4"/>
                <w:rFonts w:hint="eastAsia" w:ascii="宋体" w:hAnsi="宋体" w:eastAsia="宋体" w:cs="宋体"/>
                <w:i w:val="0"/>
                <w:caps w:val="0"/>
                <w:color w:val="3E3E3E"/>
                <w:spacing w:val="0"/>
                <w:sz w:val="20"/>
                <w:szCs w:val="20"/>
              </w:rPr>
              <w:t>序号</w:t>
            </w:r>
          </w:p>
        </w:tc>
        <w:tc>
          <w:tcPr>
            <w:tcW w:w="273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Style w:val="4"/>
                <w:rFonts w:hint="eastAsia" w:ascii="宋体" w:hAnsi="宋体" w:eastAsia="宋体" w:cs="宋体"/>
                <w:i w:val="0"/>
                <w:caps w:val="0"/>
                <w:color w:val="3E3E3E"/>
                <w:spacing w:val="0"/>
                <w:sz w:val="20"/>
                <w:szCs w:val="20"/>
              </w:rPr>
              <w:t>工作任务</w:t>
            </w:r>
          </w:p>
        </w:tc>
        <w:tc>
          <w:tcPr>
            <w:tcW w:w="362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Style w:val="4"/>
                <w:rFonts w:hint="eastAsia" w:ascii="宋体" w:hAnsi="宋体" w:eastAsia="宋体" w:cs="宋体"/>
                <w:i w:val="0"/>
                <w:caps w:val="0"/>
                <w:color w:val="3E3E3E"/>
                <w:spacing w:val="0"/>
                <w:sz w:val="20"/>
                <w:szCs w:val="20"/>
              </w:rPr>
              <w:t>主要内容</w:t>
            </w:r>
          </w:p>
        </w:tc>
        <w:tc>
          <w:tcPr>
            <w:tcW w:w="298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Style w:val="4"/>
                <w:rFonts w:hint="eastAsia" w:ascii="宋体" w:hAnsi="宋体" w:eastAsia="宋体" w:cs="宋体"/>
                <w:i w:val="0"/>
                <w:caps w:val="0"/>
                <w:color w:val="3E3E3E"/>
                <w:spacing w:val="0"/>
                <w:sz w:val="20"/>
                <w:szCs w:val="2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w:t>
            </w:r>
          </w:p>
        </w:tc>
        <w:tc>
          <w:tcPr>
            <w:tcW w:w="273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构建教育和产业统筹融合发展格局</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同步规划产教融合与经济社会发展。</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国家发展改革委会同有关部门，各省级人民政府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统筹职业教育与区域发展布局。</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教育部、国家发展改革委、人力资源社会保障部，各省级人民政府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3</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促进高等教育融入国家创新体系和新型城镇化建设。</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教育部、国家发展改革委、科技部，有关省级人民政府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4</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推动学科专业建设与产业转型升级相适应。建立紧密对接产业链、创新链的学科专业体系。加快推进新工科建设。</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教育部、国家发展改革委会同有关部门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5</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健全需求导向的人才培养结构调整机制。严格实行专业预警和退出机制。</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6</w:t>
            </w:r>
          </w:p>
        </w:tc>
        <w:tc>
          <w:tcPr>
            <w:tcW w:w="273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强化企业重要主体作用</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鼓励企业以独资、合资、合作等方式依法参与举办职业教育、高等教育。坚持准入条件透明化、审批范围最小化，细化标准、简化流程、优化服务，改进办学准入条件和审批环节。</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7</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鼓励有条件的地区探索推进职业学校股份制、混合所有制改革，允许企业以资本、技术、管理等要素依法参与办学并享有相应权利。</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8</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深化“引企入教”改革，促进企业需求融入人才培养环节。</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教育部、人力资源社会保障部、工业和信息化部会同有关部门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9</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健全学生到企业实习实训制度，推进实习实训规范化。</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教育部、国家发展改革委、人力资源社会保障部会同有关部门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10</w:t>
            </w:r>
          </w:p>
        </w:tc>
        <w:tc>
          <w:tcPr>
            <w:tcW w:w="273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强化企业重要主体作用</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教育部、科技部会同有关部门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11</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继续加强企业技术中心和高校技术创新平台建设，鼓励企业和高校共建产业技术实验室、中试和工程化基地。利用产业投资基金支持高校创新成果和核心技术产业化。</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国家发展改革委、教育部、科技部、财政部会同有关部门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12</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强化企业职工在岗教育培训。</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全国总工会、人力资源社会保障部会同有关部门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13</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鼓励区域、行业骨干企业联合职业学校、高等学校共同组建产教融合集团（联盟），带动中小企业参与，推进实体化运作。</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有关部门和行业协会，各省级人民政府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14</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注重发挥国有企业特别是中央企业示范带头作用，支持各类企业依法参与校企合作。</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国务院国资委、全国工商联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15</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结合推进国有企业改革，支持有条件的国有企业继续办好做强职业学校。</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国务院国资委、国家发展改革委、财政部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16</w:t>
            </w:r>
          </w:p>
        </w:tc>
        <w:tc>
          <w:tcPr>
            <w:tcW w:w="273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推进产教融合人才培养改革</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将工匠精神培育融入基础教育。深化全日制职业学校办学体制改革，在技术性、实践性较强的专业，全面推行现代学徒制和企业新型学徒制。</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教育部、人力资源社会保障部、国家发展改革委、全国总工会会同有关部门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17</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健全高等教育学术人才和应用人才分类培养体系，提高应用型人才培养比重。</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教育部、国家发展改革委会同有关部门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18</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加强产教融合师资队伍建设。支持企业技术和管理人才到学校任教，鼓励有条件的地方探索产业教师（导师）特设岗位计划。</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19</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适度提高高等学校招收职业教育毕业生比例，建立复合型、创新型技术技能人才系统培养制度。逐步提高高等学校招收有工作实践经历人员的比例。</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教育部会同有关部门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20</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加快学校治理结构改革。创新教育培训服务供给。</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教育部会同有关部门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21</w:t>
            </w:r>
          </w:p>
        </w:tc>
        <w:tc>
          <w:tcPr>
            <w:tcW w:w="273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促进产教供需双向对接</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强化行业协调指导。规范发展市场服务组织。打造信息服务平台。健全社会第三方评价。</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国家发展改革委、教育部、有关部门和行业协会，有关省级人民政府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22</w:t>
            </w:r>
          </w:p>
        </w:tc>
        <w:tc>
          <w:tcPr>
            <w:tcW w:w="273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完善政策支持体系</w:t>
            </w: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实施产教融合发展工程。</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国家发展改革委、教育部、人力资源社会保障部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23</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落实财税用地等政策。</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财政部、税务总局、国土资源部、国家发展改革委，各省级人民政府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24</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强化金融支持。</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人民银行、银监会、证监会、保监会、国家发展改革委、财政部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25</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开展产教融合建设试点。</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国家发展改革委、教育部会同有关部门，各省级人民政府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82"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default" w:ascii="Calibri" w:hAnsi="Calibri" w:eastAsia="Helvetica Neue" w:cs="Calibri"/>
                <w:b w:val="0"/>
                <w:i w:val="0"/>
                <w:caps w:val="0"/>
                <w:color w:val="3E3E3E"/>
                <w:spacing w:val="0"/>
                <w:sz w:val="20"/>
                <w:szCs w:val="20"/>
              </w:rPr>
              <w:t>26</w:t>
            </w:r>
          </w:p>
        </w:tc>
        <w:tc>
          <w:tcPr>
            <w:tcW w:w="273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default" w:ascii="Helvetica Neue" w:hAnsi="Helvetica Neue" w:eastAsia="Helvetica Neue" w:cs="Helvetica Neue"/>
                <w:b w:val="0"/>
                <w:i w:val="0"/>
                <w:caps w:val="0"/>
                <w:color w:val="3E3E3E"/>
                <w:spacing w:val="0"/>
                <w:sz w:val="24"/>
                <w:szCs w:val="24"/>
              </w:rPr>
            </w:pPr>
          </w:p>
        </w:tc>
        <w:tc>
          <w:tcPr>
            <w:tcW w:w="362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加强国际交流合作。</w:t>
            </w:r>
          </w:p>
        </w:tc>
        <w:tc>
          <w:tcPr>
            <w:tcW w:w="29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宋体" w:hAnsi="宋体" w:eastAsia="宋体" w:cs="宋体"/>
                <w:b w:val="0"/>
                <w:i w:val="0"/>
                <w:caps w:val="0"/>
                <w:color w:val="3E3E3E"/>
                <w:spacing w:val="0"/>
                <w:sz w:val="20"/>
                <w:szCs w:val="20"/>
              </w:rPr>
              <w:t>教育部会同有关部门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D3578"/>
    <w:rsid w:val="03325C04"/>
    <w:rsid w:val="7A2D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2017-12-22T08:08:00Z</dcterms:created>
  <dc:creator>Administrator</dc:creator>
  <cp:lastModifiedBy>Administrator</cp:lastModifiedBy>
  <dcterms:modified xsi:type="dcterms:W3CDTF">2017-12-25T08:05:58Z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