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A13A1">
      <w:pPr>
        <w:pStyle w:val="18"/>
        <w:spacing w:before="0" w:beforeAutospacing="0" w:after="0" w:afterAutospacing="0"/>
        <w:jc w:val="right"/>
      </w:pPr>
      <w:r>
        <w:rPr>
          <w:rFonts w:hint="eastAsia" w:ascii="华文中宋" w:hAnsi="华文中宋" w:eastAsia="华文中宋"/>
          <w:b/>
          <w:bCs/>
          <w:color w:val="FF0000"/>
          <w:spacing w:val="40"/>
          <w:w w:val="80"/>
          <w:sz w:val="72"/>
          <w:szCs w:val="72"/>
        </w:rPr>
        <w:t>福州职业技术学</w:t>
      </w:r>
      <w:r>
        <w:rPr>
          <w:rFonts w:hint="eastAsia" w:ascii="华文中宋" w:hAnsi="华文中宋" w:eastAsia="华文中宋"/>
          <w:b/>
          <w:bCs/>
          <w:color w:val="FF0000"/>
          <w:spacing w:val="-100"/>
          <w:w w:val="80"/>
          <w:sz w:val="72"/>
          <w:szCs w:val="72"/>
        </w:rPr>
        <w:t>院</w:t>
      </w:r>
      <w:r>
        <w:rPr>
          <w:rFonts w:hint="eastAsia" w:ascii="华文中宋" w:hAnsi="华文中宋" w:eastAsia="华文中宋"/>
          <w:b/>
          <w:bCs/>
          <w:color w:val="FF0000"/>
          <w:sz w:val="72"/>
          <w:szCs w:val="72"/>
        </w:rPr>
        <w:t>（</w:t>
      </w:r>
      <w:r>
        <w:rPr>
          <w:rFonts w:hint="eastAsia" w:ascii="华文中宋" w:hAnsi="华文中宋" w:eastAsia="华文中宋"/>
          <w:b/>
          <w:bCs/>
          <w:color w:val="000000"/>
          <w:sz w:val="32"/>
          <w:szCs w:val="32"/>
        </w:rPr>
        <w:t>学生工作处</w:t>
      </w:r>
      <w:r>
        <w:rPr>
          <w:rFonts w:hint="eastAsia" w:ascii="华文中宋" w:hAnsi="华文中宋" w:eastAsia="华文中宋"/>
          <w:b/>
          <w:bCs/>
          <w:color w:val="FF0000"/>
          <w:sz w:val="72"/>
          <w:szCs w:val="72"/>
        </w:rPr>
        <w:t>）</w:t>
      </w:r>
    </w:p>
    <w:p w14:paraId="253CCD4E">
      <w:pPr>
        <w:jc w:val="center"/>
        <w:rPr>
          <w:rFonts w:ascii="仿宋" w:hAnsi="仿宋" w:eastAsia="仿宋"/>
          <w:sz w:val="32"/>
          <w:szCs w:val="32"/>
        </w:rPr>
      </w:pPr>
      <w:r>
        <w:rPr>
          <w:rFonts w:hint="eastAsia" w:ascii="仿宋_GB2312" w:hAnsi="仿宋_GB2312" w:eastAsia="仿宋_GB2312"/>
          <w:color w:val="000000"/>
          <w:kern w:val="0"/>
          <w:sz w:val="32"/>
          <w:szCs w:val="32"/>
        </w:rPr>
        <w:t>榕职院学〔202</w:t>
      </w:r>
      <w:r>
        <w:rPr>
          <w:rFonts w:hint="eastAsia" w:ascii="仿宋_GB2312" w:hAnsi="仿宋_GB2312" w:eastAsia="仿宋_GB2312"/>
          <w:color w:val="000000"/>
          <w:kern w:val="0"/>
          <w:sz w:val="32"/>
          <w:szCs w:val="32"/>
          <w:lang w:val="en-US" w:eastAsia="zh-CN"/>
        </w:rPr>
        <w:t>5</w:t>
      </w:r>
      <w:r>
        <w:rPr>
          <w:rFonts w:hint="eastAsia" w:ascii="仿宋_GB2312" w:hAnsi="仿宋_GB2312" w:eastAsia="仿宋_GB2312"/>
          <w:color w:val="000000"/>
          <w:kern w:val="0"/>
          <w:sz w:val="32"/>
          <w:szCs w:val="32"/>
        </w:rPr>
        <w:t>〕</w:t>
      </w:r>
      <w:r>
        <w:rPr>
          <w:rFonts w:hint="eastAsia" w:ascii="仿宋_GB2312" w:hAnsi="仿宋_GB2312" w:eastAsia="仿宋_GB2312"/>
          <w:color w:val="000000"/>
          <w:kern w:val="0"/>
          <w:sz w:val="32"/>
          <w:szCs w:val="32"/>
          <w:lang w:val="en-US" w:eastAsia="zh-CN"/>
        </w:rPr>
        <w:t>19</w:t>
      </w:r>
      <w:r>
        <w:rPr>
          <w:rFonts w:hint="eastAsia" w:ascii="仿宋_GB2312" w:hAnsi="仿宋_GB2312" w:eastAsia="仿宋_GB2312"/>
          <w:color w:val="000000"/>
          <w:kern w:val="0"/>
          <w:sz w:val="32"/>
          <w:szCs w:val="32"/>
        </w:rPr>
        <w:t>号</w:t>
      </w:r>
    </w:p>
    <w:p w14:paraId="2DAB489A">
      <w:pPr>
        <w:jc w:val="center"/>
        <w:rPr>
          <w:rFonts w:hint="default" w:ascii="方正小标宋简体" w:hAnsi="华文中宋" w:eastAsia="方正小标宋简体" w:cs="Times New Roman"/>
          <w:b/>
          <w:spacing w:val="-6"/>
          <w:kern w:val="0"/>
          <w:sz w:val="36"/>
          <w:szCs w:val="36"/>
          <w:lang w:val="en-US" w:eastAsia="zh-CN"/>
        </w:rPr>
      </w:pPr>
      <w:r>
        <w:drawing>
          <wp:inline distT="0" distB="0" distL="0" distR="0">
            <wp:extent cx="5629275" cy="38100"/>
            <wp:effectExtent l="0" t="0" r="9525" b="0"/>
            <wp:docPr id="1" name="ean120" descr="https://docimg5.docs.qq.com/image/AgAABTJ-8ZCjm8o9CdVPorYvIgaA3nND.png?w=591&amp;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n120" descr="https://docimg5.docs.qq.com/image/AgAABTJ-8ZCjm8o9CdVPorYvIgaA3nND.png?w=591&amp;h=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629275" cy="38100"/>
                    </a:xfrm>
                    <a:prstGeom prst="rect">
                      <a:avLst/>
                    </a:prstGeom>
                    <a:noFill/>
                    <a:ln>
                      <a:noFill/>
                    </a:ln>
                  </pic:spPr>
                </pic:pic>
              </a:graphicData>
            </a:graphic>
          </wp:inline>
        </w:drawing>
      </w:r>
      <w:r>
        <w:rPr>
          <w:rFonts w:hint="eastAsia" w:ascii="华文中宋" w:hAnsi="华文中宋" w:eastAsia="华文中宋" w:cs="华文中宋"/>
          <w:b/>
          <w:bCs/>
          <w:sz w:val="32"/>
          <w:szCs w:val="32"/>
        </w:rPr>
        <w:t xml:space="preserve">     </w:t>
      </w:r>
      <w:bookmarkStart w:id="0" w:name="OLE_LINK1"/>
      <w:r>
        <w:rPr>
          <w:rFonts w:hint="default" w:ascii="方正小标宋简体" w:hAnsi="华文中宋" w:eastAsia="方正小标宋简体" w:cs="Times New Roman"/>
          <w:b/>
          <w:spacing w:val="-6"/>
          <w:kern w:val="0"/>
          <w:sz w:val="36"/>
          <w:szCs w:val="36"/>
          <w:lang w:val="en-US" w:eastAsia="zh-CN"/>
        </w:rPr>
        <w:t>关于开展福州职业技术学院</w:t>
      </w:r>
    </w:p>
    <w:p w14:paraId="4DDB65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小标宋简体" w:hAnsi="华文中宋" w:eastAsia="方正小标宋简体" w:cs="Times New Roman"/>
          <w:b/>
          <w:spacing w:val="-6"/>
          <w:kern w:val="0"/>
          <w:sz w:val="36"/>
          <w:szCs w:val="36"/>
          <w:lang w:val="en-US" w:eastAsia="zh-CN"/>
        </w:rPr>
      </w:pPr>
      <w:r>
        <w:rPr>
          <w:rFonts w:hint="default" w:ascii="方正小标宋简体" w:hAnsi="华文中宋" w:eastAsia="方正小标宋简体" w:cs="Times New Roman"/>
          <w:b/>
          <w:spacing w:val="-6"/>
          <w:kern w:val="0"/>
          <w:sz w:val="36"/>
          <w:szCs w:val="36"/>
          <w:lang w:val="en-US" w:eastAsia="zh-CN"/>
        </w:rPr>
        <w:t>第二十一届“5.25”大学生心理健康月系列活动之</w:t>
      </w:r>
    </w:p>
    <w:p w14:paraId="398F1ED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方正小标宋简体" w:hAnsi="华文中宋" w:eastAsia="方正小标宋简体" w:cs="Times New Roman"/>
          <w:b/>
          <w:spacing w:val="-6"/>
          <w:kern w:val="0"/>
          <w:sz w:val="36"/>
          <w:szCs w:val="36"/>
          <w:lang w:val="en-US" w:eastAsia="zh-CN"/>
        </w:rPr>
      </w:pPr>
      <w:r>
        <w:rPr>
          <w:rFonts w:hint="default" w:ascii="方正小标宋简体" w:hAnsi="华文中宋" w:eastAsia="方正小标宋简体" w:cs="Times New Roman"/>
          <w:b/>
          <w:spacing w:val="-6"/>
          <w:kern w:val="0"/>
          <w:sz w:val="36"/>
          <w:szCs w:val="36"/>
          <w:lang w:val="en-US" w:eastAsia="zh-CN"/>
        </w:rPr>
        <w:t>心理情景剧大赛的通知</w:t>
      </w:r>
    </w:p>
    <w:p w14:paraId="14FAEBF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方正小标宋简体" w:hAnsi="华文中宋" w:eastAsia="方正小标宋简体" w:cs="Times New Roman"/>
          <w:b/>
          <w:spacing w:val="-6"/>
          <w:kern w:val="0"/>
          <w:sz w:val="36"/>
          <w:szCs w:val="36"/>
          <w:lang w:val="en-US" w:eastAsia="zh-CN"/>
        </w:rPr>
      </w:pPr>
      <w:bookmarkStart w:id="1" w:name="_GoBack"/>
      <w:bookmarkEnd w:id="1"/>
    </w:p>
    <w:bookmarkEnd w:id="0"/>
    <w:p w14:paraId="2BD30893">
      <w:pPr>
        <w:keepNext w:val="0"/>
        <w:keepLines w:val="0"/>
        <w:widowControl w:val="0"/>
        <w:suppressLineNumbers w:val="0"/>
        <w:spacing w:before="0" w:beforeAutospacing="0" w:after="0" w:afterAutospacing="0" w:line="360" w:lineRule="auto"/>
        <w:ind w:left="0" w:right="0"/>
        <w:jc w:val="both"/>
        <w:rPr>
          <w:rFonts w:hint="default" w:ascii="仿宋_GB2312" w:hAnsi="仿宋" w:eastAsia="仿宋_GB2312" w:cs="仿宋"/>
          <w:kern w:val="2"/>
          <w:sz w:val="28"/>
          <w:szCs w:val="28"/>
        </w:rPr>
      </w:pPr>
      <w:r>
        <w:rPr>
          <w:rFonts w:hint="default" w:ascii="仿宋_GB2312" w:hAnsi="仿宋" w:eastAsia="仿宋_GB2312" w:cs="仿宋_GB2312"/>
          <w:kern w:val="2"/>
          <w:sz w:val="28"/>
          <w:szCs w:val="28"/>
          <w:lang w:val="en-US" w:eastAsia="zh-CN" w:bidi="ar"/>
        </w:rPr>
        <w:t>各学院：</w:t>
      </w:r>
    </w:p>
    <w:p w14:paraId="2F5C4D8F">
      <w:pPr>
        <w:keepNext w:val="0"/>
        <w:keepLines w:val="0"/>
        <w:widowControl w:val="0"/>
        <w:suppressLineNumbers w:val="0"/>
        <w:autoSpaceDE w:val="0"/>
        <w:autoSpaceDN/>
        <w:spacing w:before="0" w:beforeAutospacing="0" w:after="0" w:afterAutospacing="0" w:line="480" w:lineRule="auto"/>
        <w:ind w:left="0" w:right="0" w:firstLine="560" w:firstLineChars="200"/>
        <w:jc w:val="left"/>
        <w:rPr>
          <w:rFonts w:hint="default" w:ascii="仿宋_GB2312" w:hAnsi="仿宋" w:eastAsia="仿宋_GB2312" w:cs="仿宋"/>
          <w:kern w:val="0"/>
          <w:sz w:val="28"/>
          <w:szCs w:val="28"/>
        </w:rPr>
      </w:pPr>
      <w:r>
        <w:rPr>
          <w:rFonts w:hint="default" w:ascii="仿宋_GB2312" w:hAnsi="仿宋" w:eastAsia="仿宋_GB2312" w:cs="仿宋_GB2312"/>
          <w:kern w:val="0"/>
          <w:sz w:val="28"/>
          <w:szCs w:val="28"/>
          <w:lang w:val="en-US" w:eastAsia="zh-CN" w:bidi="ar"/>
        </w:rPr>
        <w:t>为深入学习宣传贯彻党的二十大精神，贯彻落实习近平总书记关于加强学生心理健康教育工作的重要指示批示精神，进一步提升心理育人工作质量，营造浓厚的心理育人氛围，引导大学生树立正确生命价值观，增强心理韧性，通过艺术表现形式深化对生命意义的理解，现决定举办以“</w:t>
      </w:r>
      <w:r>
        <w:rPr>
          <w:rFonts w:hint="eastAsia" w:ascii="宋体" w:hAnsi="宋体" w:eastAsia="宋体" w:cs="宋体"/>
          <w:kern w:val="2"/>
          <w:sz w:val="24"/>
          <w:szCs w:val="24"/>
          <w:lang w:val="en-US" w:eastAsia="zh-CN" w:bidi="ar"/>
        </w:rPr>
        <w:t>珍惜生命·珍爱生活·敬畏生命</w:t>
      </w:r>
      <w:r>
        <w:rPr>
          <w:rFonts w:hint="default" w:ascii="仿宋_GB2312" w:hAnsi="仿宋" w:eastAsia="仿宋_GB2312" w:cs="仿宋_GB2312"/>
          <w:kern w:val="0"/>
          <w:sz w:val="28"/>
          <w:szCs w:val="28"/>
          <w:lang w:val="en-US" w:eastAsia="zh-CN" w:bidi="ar"/>
        </w:rPr>
        <w:t>”为主题的心理情景剧大赛，现将有关事项通知如下：</w:t>
      </w:r>
    </w:p>
    <w:p w14:paraId="044599BB">
      <w:pPr>
        <w:pStyle w:val="6"/>
        <w:keepNext w:val="0"/>
        <w:keepLines w:val="0"/>
        <w:widowControl/>
        <w:numPr>
          <w:ilvl w:val="0"/>
          <w:numId w:val="1"/>
        </w:numPr>
        <w:suppressLineNumbers w:val="0"/>
        <w:spacing w:before="100" w:beforeAutospacing="1" w:after="100" w:afterAutospacing="1" w:line="435" w:lineRule="atLeast"/>
        <w:ind w:left="0" w:right="0" w:firstLine="600"/>
        <w:jc w:val="left"/>
        <w:rPr>
          <w:rFonts w:hint="default" w:ascii="楷体" w:hAnsi="楷体" w:eastAsia="楷体" w:cs="楷体"/>
          <w:b/>
          <w:bCs/>
          <w:kern w:val="0"/>
          <w:sz w:val="28"/>
          <w:szCs w:val="28"/>
        </w:rPr>
      </w:pPr>
      <w:r>
        <w:rPr>
          <w:rFonts w:hint="default" w:ascii="楷体" w:hAnsi="楷体" w:eastAsia="楷体" w:cs="楷体"/>
          <w:b/>
          <w:bCs/>
          <w:kern w:val="0"/>
          <w:sz w:val="28"/>
          <w:szCs w:val="28"/>
          <w:lang w:val="en-US" w:eastAsia="zh-CN" w:bidi="ar"/>
        </w:rPr>
        <w:t>活动主题</w:t>
      </w:r>
    </w:p>
    <w:p w14:paraId="1FB7151B">
      <w:pPr>
        <w:pStyle w:val="6"/>
        <w:keepNext w:val="0"/>
        <w:keepLines w:val="0"/>
        <w:widowControl/>
        <w:suppressLineNumbers w:val="0"/>
        <w:spacing w:before="100" w:beforeAutospacing="1" w:after="100" w:afterAutospacing="1" w:line="435" w:lineRule="atLeast"/>
        <w:ind w:left="600" w:leftChars="0" w:right="0" w:rightChars="0"/>
        <w:jc w:val="left"/>
        <w:rPr>
          <w:rFonts w:hint="default" w:ascii="仿宋_GB2312" w:hAnsi="仿宋" w:eastAsia="仿宋_GB2312" w:cs="仿宋"/>
          <w:kern w:val="0"/>
          <w:sz w:val="28"/>
          <w:szCs w:val="28"/>
        </w:rPr>
      </w:pPr>
      <w:r>
        <w:rPr>
          <w:rFonts w:hint="default" w:ascii="仿宋_GB2312" w:hAnsi="仿宋" w:eastAsia="仿宋_GB2312" w:cs="仿宋_GB2312"/>
          <w:kern w:val="0"/>
          <w:sz w:val="28"/>
          <w:szCs w:val="28"/>
          <w:lang w:val="en-US" w:eastAsia="zh-CN" w:bidi="ar"/>
        </w:rPr>
        <w:t>“珍惜生命·珍爱生活·敬畏生命”</w:t>
      </w:r>
    </w:p>
    <w:p w14:paraId="32AE49F3">
      <w:pPr>
        <w:pStyle w:val="6"/>
        <w:keepNext w:val="0"/>
        <w:keepLines w:val="0"/>
        <w:widowControl/>
        <w:numPr>
          <w:ilvl w:val="0"/>
          <w:numId w:val="2"/>
        </w:numPr>
        <w:suppressLineNumbers w:val="0"/>
        <w:spacing w:before="100" w:beforeAutospacing="1" w:after="100" w:afterAutospacing="1" w:line="435" w:lineRule="atLeast"/>
        <w:ind w:left="0" w:right="0" w:firstLine="600"/>
        <w:jc w:val="left"/>
        <w:rPr>
          <w:rFonts w:hint="default" w:ascii="楷体" w:hAnsi="楷体" w:eastAsia="楷体" w:cs="楷体"/>
          <w:b/>
          <w:bCs/>
          <w:kern w:val="0"/>
          <w:sz w:val="28"/>
          <w:szCs w:val="28"/>
        </w:rPr>
      </w:pPr>
      <w:r>
        <w:rPr>
          <w:rFonts w:hint="default" w:ascii="楷体" w:hAnsi="楷体" w:eastAsia="楷体" w:cs="楷体"/>
          <w:b/>
          <w:bCs/>
          <w:kern w:val="0"/>
          <w:sz w:val="28"/>
          <w:szCs w:val="28"/>
          <w:lang w:val="en-US" w:eastAsia="zh-CN" w:bidi="ar"/>
        </w:rPr>
        <w:t>主办单位</w:t>
      </w:r>
    </w:p>
    <w:p w14:paraId="6796663D">
      <w:pPr>
        <w:pStyle w:val="6"/>
        <w:keepNext w:val="0"/>
        <w:keepLines w:val="0"/>
        <w:widowControl/>
        <w:suppressLineNumbers w:val="0"/>
        <w:spacing w:before="100" w:beforeAutospacing="1" w:after="100" w:afterAutospacing="1" w:line="435" w:lineRule="atLeast"/>
        <w:ind w:left="0" w:right="0" w:firstLine="600"/>
        <w:jc w:val="left"/>
        <w:rPr>
          <w:rFonts w:hint="default" w:ascii="仿宋" w:hAnsi="仿宋" w:eastAsia="仿宋" w:cs="仿宋"/>
          <w:color w:val="444444"/>
          <w:kern w:val="0"/>
          <w:sz w:val="30"/>
          <w:szCs w:val="30"/>
        </w:rPr>
      </w:pPr>
      <w:r>
        <w:rPr>
          <w:rFonts w:hint="default" w:ascii="仿宋" w:hAnsi="仿宋" w:eastAsia="仿宋" w:cs="仿宋"/>
          <w:color w:val="444444"/>
          <w:kern w:val="0"/>
          <w:sz w:val="30"/>
          <w:szCs w:val="30"/>
          <w:lang w:val="en-US" w:eastAsia="zh-CN" w:bidi="ar"/>
        </w:rPr>
        <w:t>校心理健康教育与咨询中心</w:t>
      </w:r>
    </w:p>
    <w:p w14:paraId="1018E97A">
      <w:pPr>
        <w:pStyle w:val="6"/>
        <w:keepNext w:val="0"/>
        <w:keepLines w:val="0"/>
        <w:widowControl/>
        <w:numPr>
          <w:ilvl w:val="0"/>
          <w:numId w:val="2"/>
        </w:numPr>
        <w:suppressLineNumbers w:val="0"/>
        <w:spacing w:before="100" w:beforeAutospacing="1" w:after="100" w:afterAutospacing="1" w:line="435" w:lineRule="atLeast"/>
        <w:ind w:left="0" w:right="0" w:firstLine="600"/>
        <w:jc w:val="left"/>
        <w:rPr>
          <w:rFonts w:hint="default" w:ascii="楷体" w:hAnsi="楷体" w:eastAsia="楷体" w:cs="楷体"/>
          <w:b/>
          <w:bCs/>
          <w:kern w:val="0"/>
          <w:sz w:val="28"/>
          <w:szCs w:val="28"/>
        </w:rPr>
      </w:pPr>
      <w:r>
        <w:rPr>
          <w:rFonts w:hint="default" w:ascii="楷体" w:hAnsi="楷体" w:eastAsia="楷体" w:cs="楷体"/>
          <w:b/>
          <w:bCs/>
          <w:kern w:val="0"/>
          <w:sz w:val="28"/>
          <w:szCs w:val="28"/>
          <w:lang w:val="en-US" w:eastAsia="zh-CN" w:bidi="ar"/>
        </w:rPr>
        <w:t>承办单位</w:t>
      </w:r>
    </w:p>
    <w:p w14:paraId="44770FC4">
      <w:pPr>
        <w:pStyle w:val="6"/>
        <w:keepNext w:val="0"/>
        <w:keepLines w:val="0"/>
        <w:widowControl/>
        <w:suppressLineNumbers w:val="0"/>
        <w:spacing w:before="100" w:beforeAutospacing="1" w:after="100" w:afterAutospacing="1" w:line="435" w:lineRule="atLeast"/>
        <w:ind w:left="0" w:right="0" w:firstLine="600"/>
        <w:jc w:val="left"/>
        <w:rPr>
          <w:rFonts w:hint="default" w:ascii="仿宋" w:hAnsi="仿宋" w:eastAsia="仿宋" w:cs="仿宋"/>
          <w:color w:val="444444"/>
          <w:kern w:val="0"/>
          <w:sz w:val="30"/>
          <w:szCs w:val="30"/>
        </w:rPr>
      </w:pPr>
      <w:r>
        <w:rPr>
          <w:rFonts w:hint="default" w:ascii="仿宋" w:hAnsi="仿宋" w:eastAsia="仿宋" w:cs="仿宋"/>
          <w:color w:val="444444"/>
          <w:kern w:val="0"/>
          <w:sz w:val="30"/>
          <w:szCs w:val="30"/>
          <w:lang w:val="en-US" w:eastAsia="zh-CN" w:bidi="ar"/>
        </w:rPr>
        <w:t>交通工程学院</w:t>
      </w:r>
    </w:p>
    <w:p w14:paraId="5A950B2F">
      <w:pPr>
        <w:pStyle w:val="6"/>
        <w:keepNext w:val="0"/>
        <w:keepLines w:val="0"/>
        <w:widowControl/>
        <w:suppressLineNumbers w:val="0"/>
        <w:spacing w:before="100" w:beforeAutospacing="1" w:after="100" w:afterAutospacing="1" w:line="435" w:lineRule="atLeast"/>
        <w:ind w:left="0" w:right="0" w:firstLine="600"/>
        <w:jc w:val="left"/>
        <w:rPr>
          <w:rFonts w:hint="default" w:ascii="楷体" w:hAnsi="楷体" w:eastAsia="楷体" w:cs="楷体"/>
          <w:b/>
          <w:bCs/>
          <w:kern w:val="0"/>
          <w:sz w:val="28"/>
          <w:szCs w:val="28"/>
        </w:rPr>
      </w:pPr>
      <w:r>
        <w:rPr>
          <w:rFonts w:hint="default" w:ascii="楷体" w:hAnsi="楷体" w:eastAsia="楷体" w:cs="楷体"/>
          <w:b/>
          <w:bCs/>
          <w:kern w:val="0"/>
          <w:sz w:val="28"/>
          <w:szCs w:val="28"/>
          <w:lang w:val="en-US" w:eastAsia="zh-CN" w:bidi="ar"/>
        </w:rPr>
        <w:t>四、参赛对象</w:t>
      </w:r>
    </w:p>
    <w:p w14:paraId="052E79E5">
      <w:pPr>
        <w:keepNext w:val="0"/>
        <w:keepLines w:val="0"/>
        <w:widowControl/>
        <w:suppressLineNumbers w:val="0"/>
        <w:spacing w:before="0" w:beforeAutospacing="0" w:after="0" w:afterAutospacing="0" w:line="435" w:lineRule="atLeast"/>
        <w:ind w:left="0" w:right="0" w:firstLine="600"/>
        <w:jc w:val="left"/>
        <w:rPr>
          <w:rFonts w:hint="default" w:ascii="仿宋_GB2312" w:hAnsi="仿宋" w:eastAsia="仿宋_GB2312" w:cs="仿宋"/>
          <w:kern w:val="2"/>
          <w:sz w:val="28"/>
          <w:szCs w:val="28"/>
        </w:rPr>
      </w:pPr>
      <w:r>
        <w:rPr>
          <w:rFonts w:hint="default" w:ascii="仿宋" w:hAnsi="仿宋" w:eastAsia="仿宋" w:cs="仿宋"/>
          <w:color w:val="444444"/>
          <w:kern w:val="0"/>
          <w:sz w:val="30"/>
          <w:szCs w:val="30"/>
          <w:lang w:val="en-US" w:eastAsia="zh-CN" w:bidi="ar"/>
        </w:rPr>
        <w:t>面向全校在校学生</w:t>
      </w:r>
    </w:p>
    <w:p w14:paraId="21B91E8F">
      <w:pPr>
        <w:keepNext w:val="0"/>
        <w:keepLines w:val="0"/>
        <w:widowControl w:val="0"/>
        <w:suppressLineNumbers w:val="0"/>
        <w:spacing w:before="0" w:beforeAutospacing="0" w:after="0" w:afterAutospacing="0" w:line="360" w:lineRule="auto"/>
        <w:ind w:left="0" w:right="0" w:firstLine="562" w:firstLineChars="200"/>
        <w:jc w:val="both"/>
        <w:rPr>
          <w:rFonts w:hint="default" w:ascii="楷体" w:hAnsi="楷体" w:eastAsia="楷体" w:cs="楷体"/>
          <w:b/>
          <w:bCs/>
          <w:kern w:val="2"/>
          <w:sz w:val="28"/>
          <w:szCs w:val="28"/>
        </w:rPr>
      </w:pPr>
      <w:r>
        <w:rPr>
          <w:rFonts w:hint="default" w:ascii="楷体" w:hAnsi="楷体" w:eastAsia="楷体" w:cs="楷体"/>
          <w:b/>
          <w:bCs/>
          <w:kern w:val="2"/>
          <w:sz w:val="28"/>
          <w:szCs w:val="28"/>
          <w:lang w:val="en-US" w:eastAsia="zh-CN" w:bidi="ar"/>
        </w:rPr>
        <w:t>五、赛程安排</w:t>
      </w:r>
    </w:p>
    <w:p w14:paraId="78EFAFF5">
      <w:pPr>
        <w:keepNext w:val="0"/>
        <w:keepLines w:val="0"/>
        <w:widowControl w:val="0"/>
        <w:suppressLineNumbers w:val="0"/>
        <w:spacing w:before="0" w:beforeAutospacing="0" w:after="0" w:afterAutospacing="0" w:line="360" w:lineRule="auto"/>
        <w:ind w:left="0" w:right="0" w:firstLine="560" w:firstLineChars="200"/>
        <w:jc w:val="left"/>
        <w:rPr>
          <w:rFonts w:hint="default" w:ascii="仿宋_GB2312" w:hAnsi="仿宋" w:eastAsia="仿宋_GB2312" w:cs="仿宋"/>
          <w:kern w:val="2"/>
          <w:sz w:val="28"/>
          <w:szCs w:val="28"/>
        </w:rPr>
      </w:pPr>
      <w:r>
        <w:rPr>
          <w:rFonts w:hint="default" w:ascii="仿宋_GB2312" w:hAnsi="仿宋" w:eastAsia="仿宋_GB2312" w:cs="仿宋_GB2312"/>
          <w:kern w:val="2"/>
          <w:sz w:val="28"/>
          <w:szCs w:val="28"/>
          <w:lang w:val="en-US" w:eastAsia="zh-CN" w:bidi="ar"/>
        </w:rPr>
        <w:t>（一）初赛</w:t>
      </w:r>
    </w:p>
    <w:p w14:paraId="5008149C">
      <w:pPr>
        <w:keepNext w:val="0"/>
        <w:keepLines w:val="0"/>
        <w:widowControl w:val="0"/>
        <w:suppressLineNumbers w:val="0"/>
        <w:spacing w:before="0" w:beforeAutospacing="0" w:after="0" w:afterAutospacing="0" w:line="360" w:lineRule="auto"/>
        <w:ind w:left="0" w:right="0" w:firstLine="560" w:firstLineChars="200"/>
        <w:jc w:val="left"/>
        <w:rPr>
          <w:rFonts w:hint="default" w:ascii="仿宋_GB2312" w:hAnsi="仿宋" w:eastAsia="仿宋_GB2312" w:cs="仿宋"/>
          <w:kern w:val="2"/>
          <w:sz w:val="28"/>
          <w:szCs w:val="28"/>
        </w:rPr>
      </w:pPr>
      <w:r>
        <w:rPr>
          <w:rFonts w:hint="default" w:ascii="仿宋_GB2312" w:hAnsi="仿宋" w:eastAsia="仿宋_GB2312" w:cs="仿宋_GB2312"/>
          <w:kern w:val="2"/>
          <w:sz w:val="28"/>
          <w:szCs w:val="28"/>
          <w:lang w:val="en-US" w:eastAsia="zh-CN" w:bidi="ar"/>
        </w:rPr>
        <w:t>初赛由各二级学院心理辅导站自行组织，在2025年4月进行。</w:t>
      </w:r>
    </w:p>
    <w:p w14:paraId="46340FC6">
      <w:pPr>
        <w:keepNext w:val="0"/>
        <w:keepLines w:val="0"/>
        <w:widowControl w:val="0"/>
        <w:suppressLineNumbers w:val="0"/>
        <w:spacing w:before="0" w:beforeAutospacing="0" w:after="0" w:afterAutospacing="0" w:line="360" w:lineRule="auto"/>
        <w:ind w:left="559" w:leftChars="266" w:right="0"/>
        <w:jc w:val="both"/>
        <w:rPr>
          <w:rFonts w:hint="default" w:ascii="仿宋_GB2312" w:hAnsi="仿宋" w:eastAsia="仿宋_GB2312" w:cs="仿宋"/>
          <w:kern w:val="2"/>
          <w:sz w:val="28"/>
          <w:szCs w:val="28"/>
        </w:rPr>
      </w:pPr>
      <w:r>
        <w:rPr>
          <w:rFonts w:hint="default" w:ascii="仿宋_GB2312" w:hAnsi="仿宋" w:eastAsia="仿宋_GB2312" w:cs="仿宋_GB2312"/>
          <w:kern w:val="2"/>
          <w:sz w:val="28"/>
          <w:szCs w:val="28"/>
          <w:lang w:val="en-US" w:eastAsia="zh-CN" w:bidi="ar"/>
        </w:rPr>
        <w:t>（二）决赛</w:t>
      </w:r>
    </w:p>
    <w:p w14:paraId="0A69D5C3">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仿宋" w:eastAsia="仿宋_GB2312" w:cs="仿宋"/>
          <w:kern w:val="2"/>
          <w:sz w:val="28"/>
          <w:szCs w:val="28"/>
        </w:rPr>
      </w:pPr>
      <w:r>
        <w:rPr>
          <w:rFonts w:hint="default" w:ascii="仿宋_GB2312" w:hAnsi="仿宋" w:eastAsia="仿宋_GB2312" w:cs="仿宋_GB2312"/>
          <w:kern w:val="2"/>
          <w:sz w:val="28"/>
          <w:szCs w:val="28"/>
          <w:lang w:val="en-US" w:eastAsia="zh-CN" w:bidi="ar"/>
        </w:rPr>
        <w:t>时间：2025年5月7日14:00-17:00</w:t>
      </w:r>
    </w:p>
    <w:p w14:paraId="2DEA271E">
      <w:pPr>
        <w:keepNext w:val="0"/>
        <w:keepLines w:val="0"/>
        <w:widowControl w:val="0"/>
        <w:numPr>
          <w:ilvl w:val="0"/>
          <w:numId w:val="3"/>
        </w:numPr>
        <w:suppressLineNumbers w:val="0"/>
        <w:spacing w:before="0" w:beforeAutospacing="0" w:after="0" w:afterAutospacing="0" w:line="360" w:lineRule="auto"/>
        <w:ind w:left="0" w:right="0" w:firstLine="562" w:firstLineChars="200"/>
        <w:jc w:val="both"/>
        <w:rPr>
          <w:rFonts w:hint="default" w:ascii="楷体" w:hAnsi="楷体" w:eastAsia="楷体" w:cs="楷体"/>
          <w:b/>
          <w:bCs/>
          <w:kern w:val="2"/>
          <w:sz w:val="28"/>
          <w:szCs w:val="28"/>
        </w:rPr>
      </w:pPr>
      <w:r>
        <w:rPr>
          <w:rFonts w:hint="default" w:ascii="楷体" w:hAnsi="楷体" w:eastAsia="楷体" w:cs="楷体"/>
          <w:b/>
          <w:bCs/>
          <w:kern w:val="2"/>
          <w:sz w:val="28"/>
          <w:szCs w:val="28"/>
          <w:lang w:val="en-US" w:eastAsia="zh-CN" w:bidi="ar"/>
        </w:rPr>
        <w:t>创作要求</w:t>
      </w:r>
    </w:p>
    <w:p w14:paraId="09A60971">
      <w:pPr>
        <w:keepNext w:val="0"/>
        <w:keepLines w:val="0"/>
        <w:widowControl w:val="0"/>
        <w:suppressLineNumbers w:val="0"/>
        <w:spacing w:before="0" w:beforeAutospacing="0" w:after="0" w:afterAutospacing="0" w:line="360" w:lineRule="auto"/>
        <w:ind w:left="0" w:right="0" w:firstLine="560" w:firstLineChars="200"/>
        <w:jc w:val="both"/>
        <w:rPr>
          <w:rFonts w:hint="default" w:ascii="楷体" w:hAnsi="楷体" w:eastAsia="楷体" w:cs="楷体"/>
          <w:b/>
          <w:bCs/>
          <w:kern w:val="2"/>
          <w:sz w:val="28"/>
          <w:szCs w:val="28"/>
        </w:rPr>
      </w:pPr>
      <w:r>
        <w:rPr>
          <w:rFonts w:hint="default" w:ascii="仿宋_GB2312" w:hAnsi="仿宋" w:eastAsia="仿宋_GB2312" w:cs="仿宋_GB2312"/>
          <w:kern w:val="2"/>
          <w:sz w:val="28"/>
          <w:szCs w:val="28"/>
          <w:lang w:val="en-US" w:eastAsia="zh-CN" w:bidi="ar"/>
        </w:rPr>
        <w:t>初赛作品剧本由各二级学院心理辅导站自行审核，决赛作品需经二级学院心理辅导站审核后交心理健康教育与咨询中心审核。</w:t>
      </w:r>
    </w:p>
    <w:p w14:paraId="47A71922">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仿宋" w:eastAsia="仿宋_GB2312" w:cs="仿宋"/>
          <w:b w:val="0"/>
          <w:bCs w:val="0"/>
          <w:kern w:val="2"/>
          <w:sz w:val="28"/>
          <w:szCs w:val="28"/>
        </w:rPr>
      </w:pPr>
      <w:r>
        <w:rPr>
          <w:rFonts w:hint="default" w:ascii="仿宋_GB2312" w:hAnsi="仿宋" w:eastAsia="仿宋_GB2312" w:cs="仿宋_GB2312"/>
          <w:b w:val="0"/>
          <w:bCs w:val="0"/>
          <w:kern w:val="2"/>
          <w:sz w:val="28"/>
          <w:szCs w:val="28"/>
          <w:lang w:val="en-US" w:eastAsia="zh-CN" w:bidi="ar"/>
        </w:rPr>
        <w:t>（一）剧目主题</w:t>
      </w:r>
    </w:p>
    <w:p w14:paraId="313BD0D1">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仿宋" w:eastAsia="仿宋_GB2312" w:cs="仿宋"/>
          <w:b/>
          <w:bCs/>
          <w:kern w:val="2"/>
          <w:sz w:val="28"/>
          <w:szCs w:val="28"/>
        </w:rPr>
      </w:pPr>
      <w:r>
        <w:rPr>
          <w:rFonts w:hint="default" w:ascii="仿宋_GB2312" w:hAnsi="仿宋" w:eastAsia="仿宋_GB2312" w:cs="仿宋_GB2312"/>
          <w:kern w:val="2"/>
          <w:sz w:val="28"/>
          <w:szCs w:val="28"/>
          <w:lang w:val="en-US" w:eastAsia="zh-CN" w:bidi="ar"/>
        </w:rPr>
        <w:t>1.价值探索类：如学业压力应对、情感困惑疏导、人际支持、生命意义、社会贡献等；2.危机干预案例：呈现心理援助的真实场景；3.挫折和成长类：梦想追求、困境的心路成长等，4.人际联结类：亲子关系、校园霸凌、人际支持或冲突、离别创伤等。</w:t>
      </w:r>
      <w:r>
        <w:rPr>
          <w:rFonts w:hint="default" w:ascii="仿宋_GB2312" w:hAnsi="仿宋" w:eastAsia="仿宋_GB2312" w:cs="仿宋_GB2312"/>
          <w:b/>
          <w:bCs/>
          <w:kern w:val="2"/>
          <w:sz w:val="28"/>
          <w:szCs w:val="28"/>
          <w:lang w:val="en-US" w:eastAsia="zh-CN" w:bidi="ar"/>
        </w:rPr>
        <w:t>以上内容仅供参考，可自选突出生命价值主题。</w:t>
      </w:r>
    </w:p>
    <w:p w14:paraId="5B451624">
      <w:pPr>
        <w:pStyle w:val="6"/>
        <w:keepNext w:val="0"/>
        <w:keepLines w:val="0"/>
        <w:widowControl/>
        <w:suppressLineNumbers w:val="0"/>
        <w:spacing w:before="0" w:beforeAutospacing="0" w:after="0" w:afterAutospacing="0"/>
        <w:ind w:left="0" w:right="0" w:rightChars="0" w:firstLine="560" w:firstLineChars="200"/>
        <w:jc w:val="left"/>
        <w:rPr>
          <w:rFonts w:hint="default" w:ascii="仿宋_GB2312" w:hAnsi="仿宋" w:eastAsia="仿宋_GB2312" w:cs="仿宋"/>
          <w:b/>
          <w:bCs/>
          <w:kern w:val="0"/>
          <w:sz w:val="28"/>
          <w:szCs w:val="28"/>
        </w:rPr>
      </w:pPr>
      <w:r>
        <w:rPr>
          <w:rFonts w:hint="default" w:ascii="仿宋_GB2312" w:hAnsi="仿宋" w:eastAsia="仿宋_GB2312" w:cs="仿宋_GB2312"/>
          <w:b w:val="0"/>
          <w:bCs w:val="0"/>
          <w:kern w:val="0"/>
          <w:sz w:val="28"/>
          <w:szCs w:val="28"/>
          <w:lang w:val="en-US" w:eastAsia="zh-CN" w:bidi="ar"/>
        </w:rPr>
        <w:t>（二）剧情要求：设置明确心理冲突</w:t>
      </w:r>
      <w:r>
        <w:rPr>
          <w:rFonts w:hint="default" w:ascii="仿宋_GB2312" w:hAnsi="仿宋" w:eastAsia="仿宋_GB2312" w:cs="仿宋"/>
          <w:b w:val="0"/>
          <w:bCs w:val="0"/>
          <w:kern w:val="0"/>
          <w:sz w:val="28"/>
          <w:szCs w:val="28"/>
          <w:lang w:val="en-US" w:eastAsia="zh-CN" w:bidi="ar"/>
        </w:rPr>
        <w:t>-转化-升华的三幕结构</w:t>
      </w:r>
      <w:r>
        <w:rPr>
          <w:rFonts w:hint="default" w:ascii="仿宋_GB2312" w:hAnsi="仿宋" w:eastAsia="仿宋_GB2312" w:cs="仿宋_GB2312"/>
          <w:b w:val="0"/>
          <w:bCs w:val="0"/>
          <w:kern w:val="0"/>
          <w:sz w:val="28"/>
          <w:szCs w:val="28"/>
          <w:lang w:val="en-US" w:eastAsia="zh-CN" w:bidi="ar"/>
        </w:rPr>
        <w:t>，在价值导向、情感维度、认知层次实现一定积极突破。剧情由起因、发展、高潮和结局组成，能给人启迪。</w:t>
      </w:r>
      <w:r>
        <w:rPr>
          <w:rFonts w:hint="default" w:ascii="仿宋_GB2312" w:hAnsi="仿宋" w:eastAsia="仿宋_GB2312" w:cs="仿宋_GB2312"/>
          <w:b/>
          <w:bCs/>
          <w:kern w:val="0"/>
          <w:sz w:val="28"/>
          <w:szCs w:val="28"/>
          <w:lang w:val="en-US" w:eastAsia="zh-CN" w:bidi="ar"/>
        </w:rPr>
        <w:t>剧情源自生活，贴近生活，要求原创</w:t>
      </w:r>
      <w:r>
        <w:rPr>
          <w:rFonts w:hint="default" w:ascii="仿宋_GB2312" w:hAnsi="仿宋" w:eastAsia="仿宋_GB2312" w:cs="仿宋_GB2312"/>
          <w:b w:val="0"/>
          <w:bCs w:val="0"/>
          <w:kern w:val="0"/>
          <w:sz w:val="28"/>
          <w:szCs w:val="28"/>
          <w:lang w:val="en-US" w:eastAsia="zh-CN" w:bidi="ar"/>
        </w:rPr>
        <w:t>，</w:t>
      </w:r>
      <w:r>
        <w:rPr>
          <w:rFonts w:hint="default" w:ascii="仿宋_GB2312" w:hAnsi="仿宋" w:eastAsia="仿宋_GB2312" w:cs="仿宋_GB2312"/>
          <w:b/>
          <w:bCs/>
          <w:kern w:val="0"/>
          <w:sz w:val="28"/>
          <w:szCs w:val="28"/>
          <w:lang w:val="en-US" w:eastAsia="zh-CN" w:bidi="ar"/>
        </w:rPr>
        <w:t>时长不超过25分钟。</w:t>
      </w:r>
    </w:p>
    <w:p w14:paraId="7A5F9394">
      <w:pPr>
        <w:pStyle w:val="6"/>
        <w:keepNext w:val="0"/>
        <w:keepLines w:val="0"/>
        <w:widowControl/>
        <w:suppressLineNumbers w:val="0"/>
        <w:spacing w:before="0" w:beforeAutospacing="0" w:after="0" w:afterAutospacing="0"/>
        <w:ind w:left="420" w:leftChars="200" w:right="0" w:rightChars="0"/>
        <w:jc w:val="left"/>
        <w:rPr>
          <w:rFonts w:hint="default" w:ascii="仿宋_GB2312" w:hAnsi="仿宋" w:eastAsia="仿宋_GB2312" w:cs="仿宋"/>
          <w:b w:val="0"/>
          <w:bCs w:val="0"/>
          <w:kern w:val="2"/>
          <w:sz w:val="28"/>
          <w:szCs w:val="28"/>
        </w:rPr>
      </w:pPr>
      <w:r>
        <w:rPr>
          <w:rFonts w:hint="default" w:ascii="仿宋_GB2312" w:hAnsi="仿宋" w:eastAsia="仿宋_GB2312" w:cs="仿宋_GB2312"/>
          <w:b w:val="0"/>
          <w:bCs w:val="0"/>
          <w:kern w:val="2"/>
          <w:sz w:val="28"/>
          <w:szCs w:val="28"/>
          <w:lang w:val="en-US" w:eastAsia="zh-CN" w:bidi="ar"/>
        </w:rPr>
        <w:t>（三）展现手法：表现手法可融合独白、肢体剧、多媒体等创新</w:t>
      </w:r>
    </w:p>
    <w:p w14:paraId="21E6DB35">
      <w:pPr>
        <w:pStyle w:val="6"/>
        <w:keepNext w:val="0"/>
        <w:keepLines w:val="0"/>
        <w:widowControl/>
        <w:suppressLineNumbers w:val="0"/>
        <w:spacing w:before="0" w:beforeAutospacing="0" w:after="0" w:afterAutospacing="0"/>
        <w:ind w:left="0" w:right="0" w:rightChars="0"/>
        <w:jc w:val="left"/>
        <w:rPr>
          <w:rFonts w:hint="default" w:ascii="仿宋_GB2312" w:hAnsi="仿宋" w:eastAsia="仿宋_GB2312" w:cs="仿宋"/>
          <w:kern w:val="0"/>
          <w:sz w:val="28"/>
          <w:szCs w:val="28"/>
        </w:rPr>
      </w:pPr>
      <w:r>
        <w:rPr>
          <w:rFonts w:hint="default" w:ascii="仿宋_GB2312" w:hAnsi="仿宋" w:eastAsia="仿宋_GB2312" w:cs="仿宋_GB2312"/>
          <w:b w:val="0"/>
          <w:bCs w:val="0"/>
          <w:kern w:val="2"/>
          <w:sz w:val="28"/>
          <w:szCs w:val="28"/>
          <w:lang w:val="en-US" w:eastAsia="zh-CN" w:bidi="ar"/>
        </w:rPr>
        <w:t>表现手法，注重表现手法与场景布置的协调、美观，吸引观众。</w:t>
      </w:r>
    </w:p>
    <w:p w14:paraId="1F9F5150">
      <w:pPr>
        <w:pStyle w:val="6"/>
        <w:keepNext w:val="0"/>
        <w:keepLines w:val="0"/>
        <w:widowControl/>
        <w:suppressLineNumbers w:val="0"/>
        <w:spacing w:before="0" w:beforeAutospacing="0" w:after="0" w:afterAutospacing="0"/>
        <w:ind w:left="0" w:right="0"/>
        <w:jc w:val="left"/>
        <w:rPr>
          <w:rFonts w:hint="default" w:ascii="Times New Roman" w:hAnsi="Times New Roman" w:eastAsia="宋体" w:cs="Times New Roman"/>
          <w:kern w:val="0"/>
          <w:sz w:val="24"/>
          <w:szCs w:val="24"/>
        </w:rPr>
      </w:pPr>
      <w:r>
        <w:rPr>
          <w:rFonts w:hint="eastAsia" w:ascii="宋体" w:hAnsi="宋体" w:eastAsia="宋体" w:cs="宋体"/>
          <w:kern w:val="0"/>
          <w:sz w:val="24"/>
          <w:szCs w:val="24"/>
          <w:lang w:val="en-US" w:eastAsia="zh-CN" w:bidi="ar"/>
        </w:rPr>
        <w:t xml:space="preserve">    </w:t>
      </w:r>
    </w:p>
    <w:p w14:paraId="138445EB">
      <w:pPr>
        <w:pStyle w:val="6"/>
        <w:keepNext w:val="0"/>
        <w:keepLines w:val="0"/>
        <w:widowControl/>
        <w:suppressLineNumbers w:val="0"/>
        <w:spacing w:before="100" w:beforeAutospacing="1" w:after="100" w:afterAutospacing="1"/>
        <w:ind w:left="0" w:right="0" w:firstLine="0"/>
        <w:jc w:val="left"/>
        <w:rPr>
          <w:rFonts w:hint="default" w:ascii="Times New Roman" w:hAnsi="Times New Roman" w:eastAsia="宋体" w:cs="Times New Roman"/>
          <w:kern w:val="0"/>
          <w:sz w:val="24"/>
          <w:szCs w:val="24"/>
        </w:rPr>
      </w:pPr>
      <w:r>
        <w:rPr>
          <w:rStyle w:val="14"/>
          <w:rFonts w:hint="eastAsia" w:ascii="宋体" w:hAnsi="宋体" w:eastAsia="宋体" w:cs="宋体"/>
          <w:b/>
          <w:bCs w:val="0"/>
          <w:i w:val="0"/>
          <w:iCs w:val="0"/>
          <w:caps w:val="0"/>
          <w:color w:val="404040"/>
          <w:spacing w:val="0"/>
          <w:sz w:val="24"/>
          <w:szCs w:val="24"/>
          <w:lang w:val="en-US" w:eastAsia="zh-CN" w:bidi="ar"/>
        </w:rPr>
        <w:t>七</w:t>
      </w:r>
      <w:r>
        <w:rPr>
          <w:rStyle w:val="14"/>
          <w:rFonts w:hint="default" w:ascii="Segoe UI" w:hAnsi="Segoe UI" w:eastAsia="Segoe UI" w:cs="Segoe UI"/>
          <w:b/>
          <w:bCs w:val="0"/>
          <w:i w:val="0"/>
          <w:iCs w:val="0"/>
          <w:caps w:val="0"/>
          <w:color w:val="404040"/>
          <w:spacing w:val="0"/>
          <w:sz w:val="24"/>
          <w:szCs w:val="24"/>
          <w:lang w:val="en-US" w:eastAsia="zh-CN" w:bidi="ar"/>
        </w:rPr>
        <w:t>、</w:t>
      </w:r>
      <w:r>
        <w:rPr>
          <w:rStyle w:val="14"/>
          <w:rFonts w:hint="eastAsia" w:ascii="宋体" w:hAnsi="宋体" w:eastAsia="宋体" w:cs="宋体"/>
          <w:b/>
          <w:bCs w:val="0"/>
          <w:i w:val="0"/>
          <w:iCs w:val="0"/>
          <w:caps w:val="0"/>
          <w:color w:val="404040"/>
          <w:spacing w:val="0"/>
          <w:sz w:val="24"/>
          <w:szCs w:val="24"/>
          <w:lang w:val="en-US" w:eastAsia="zh-CN" w:bidi="ar"/>
        </w:rPr>
        <w:t>评分标准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050"/>
        <w:gridCol w:w="5088"/>
        <w:gridCol w:w="462"/>
      </w:tblGrid>
      <w:tr w14:paraId="16BC4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tcBorders>
              <w:top w:val="single" w:color="auto" w:sz="4" w:space="0"/>
              <w:left w:val="single" w:color="auto" w:sz="4" w:space="0"/>
              <w:bottom w:val="single" w:color="auto" w:sz="4" w:space="0"/>
              <w:right w:val="single" w:color="auto" w:sz="4" w:space="0"/>
            </w:tcBorders>
            <w:noWrap w:val="0"/>
            <w:vAlign w:val="top"/>
          </w:tcPr>
          <w:p w14:paraId="4A5CA605">
            <w:pPr>
              <w:pStyle w:val="17"/>
              <w:keepNext w:val="0"/>
              <w:keepLines w:val="0"/>
              <w:widowControl/>
              <w:suppressLineNumbers w:val="0"/>
              <w:ind w:left="0" w:leftChars="0" w:right="0"/>
              <w:jc w:val="center"/>
              <w:rPr>
                <w:rFonts w:hint="default" w:ascii="仿宋_GB2312" w:hAnsi="仿宋" w:eastAsia="仿宋_GB2312" w:cs="仿宋"/>
                <w:b/>
                <w:bCs/>
                <w:kern w:val="2"/>
                <w:sz w:val="21"/>
                <w:szCs w:val="21"/>
              </w:rPr>
            </w:pPr>
            <w:r>
              <w:rPr>
                <w:rFonts w:hint="default" w:ascii="仿宋_GB2312" w:hAnsi="仿宋" w:eastAsia="仿宋_GB2312" w:cs="仿宋_GB2312"/>
                <w:b/>
                <w:bCs/>
                <w:kern w:val="2"/>
                <w:sz w:val="21"/>
                <w:szCs w:val="21"/>
              </w:rPr>
              <w:t>一级指标</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69FE639C">
            <w:pPr>
              <w:pStyle w:val="17"/>
              <w:keepNext w:val="0"/>
              <w:keepLines w:val="0"/>
              <w:widowControl/>
              <w:suppressLineNumbers w:val="0"/>
              <w:ind w:left="0" w:leftChars="0" w:right="0"/>
              <w:jc w:val="center"/>
              <w:rPr>
                <w:rFonts w:hint="default" w:ascii="仿宋_GB2312" w:hAnsi="仿宋" w:eastAsia="仿宋_GB2312" w:cs="仿宋"/>
                <w:b/>
                <w:bCs/>
                <w:kern w:val="2"/>
                <w:sz w:val="21"/>
                <w:szCs w:val="21"/>
              </w:rPr>
            </w:pPr>
            <w:r>
              <w:rPr>
                <w:rFonts w:hint="default" w:ascii="仿宋_GB2312" w:hAnsi="仿宋" w:eastAsia="仿宋_GB2312" w:cs="仿宋_GB2312"/>
                <w:b/>
                <w:bCs/>
                <w:kern w:val="2"/>
                <w:sz w:val="21"/>
                <w:szCs w:val="21"/>
              </w:rPr>
              <w:t>二级指标</w:t>
            </w:r>
          </w:p>
        </w:tc>
        <w:tc>
          <w:tcPr>
            <w:tcW w:w="5088" w:type="dxa"/>
            <w:tcBorders>
              <w:top w:val="single" w:color="auto" w:sz="4" w:space="0"/>
              <w:left w:val="single" w:color="auto" w:sz="4" w:space="0"/>
              <w:bottom w:val="single" w:color="auto" w:sz="4" w:space="0"/>
              <w:right w:val="single" w:color="auto" w:sz="4" w:space="0"/>
            </w:tcBorders>
            <w:noWrap w:val="0"/>
            <w:vAlign w:val="top"/>
          </w:tcPr>
          <w:p w14:paraId="76D3B657">
            <w:pPr>
              <w:pStyle w:val="17"/>
              <w:keepNext w:val="0"/>
              <w:keepLines w:val="0"/>
              <w:widowControl/>
              <w:suppressLineNumbers w:val="0"/>
              <w:ind w:left="0" w:leftChars="0" w:right="0"/>
              <w:jc w:val="center"/>
              <w:rPr>
                <w:rFonts w:hint="default" w:ascii="仿宋_GB2312" w:hAnsi="仿宋" w:eastAsia="仿宋_GB2312" w:cs="仿宋"/>
                <w:b/>
                <w:bCs/>
                <w:kern w:val="2"/>
                <w:sz w:val="21"/>
                <w:szCs w:val="21"/>
              </w:rPr>
            </w:pPr>
            <w:r>
              <w:rPr>
                <w:rFonts w:hint="default" w:ascii="仿宋_GB2312" w:hAnsi="仿宋" w:eastAsia="仿宋_GB2312" w:cs="仿宋_GB2312"/>
                <w:b/>
                <w:bCs/>
                <w:kern w:val="2"/>
                <w:sz w:val="21"/>
                <w:szCs w:val="21"/>
              </w:rPr>
              <w:t>评分标准</w:t>
            </w:r>
          </w:p>
        </w:tc>
        <w:tc>
          <w:tcPr>
            <w:tcW w:w="462" w:type="dxa"/>
            <w:tcBorders>
              <w:top w:val="single" w:color="auto" w:sz="4" w:space="0"/>
              <w:left w:val="single" w:color="auto" w:sz="4" w:space="0"/>
              <w:bottom w:val="single" w:color="auto" w:sz="4" w:space="0"/>
              <w:right w:val="single" w:color="auto" w:sz="4" w:space="0"/>
            </w:tcBorders>
            <w:noWrap w:val="0"/>
            <w:vAlign w:val="top"/>
          </w:tcPr>
          <w:p w14:paraId="09B3A438">
            <w:pPr>
              <w:pStyle w:val="17"/>
              <w:keepNext w:val="0"/>
              <w:keepLines w:val="0"/>
              <w:widowControl/>
              <w:suppressLineNumbers w:val="0"/>
              <w:ind w:left="0" w:leftChars="0" w:right="0"/>
              <w:jc w:val="center"/>
              <w:rPr>
                <w:rFonts w:hint="default" w:ascii="仿宋_GB2312" w:hAnsi="仿宋" w:eastAsia="仿宋_GB2312" w:cs="仿宋"/>
                <w:b/>
                <w:bCs/>
                <w:kern w:val="2"/>
                <w:sz w:val="21"/>
                <w:szCs w:val="21"/>
              </w:rPr>
            </w:pPr>
            <w:r>
              <w:rPr>
                <w:rFonts w:hint="default" w:ascii="仿宋_GB2312" w:hAnsi="仿宋" w:eastAsia="仿宋_GB2312" w:cs="仿宋_GB2312"/>
                <w:b/>
                <w:bCs/>
                <w:kern w:val="2"/>
                <w:sz w:val="21"/>
                <w:szCs w:val="21"/>
              </w:rPr>
              <w:t>分值</w:t>
            </w:r>
          </w:p>
        </w:tc>
      </w:tr>
      <w:tr w14:paraId="31AA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tcBorders>
              <w:top w:val="nil"/>
              <w:left w:val="single" w:color="auto" w:sz="4" w:space="0"/>
              <w:bottom w:val="single" w:color="auto" w:sz="4" w:space="0"/>
              <w:right w:val="single" w:color="auto" w:sz="4" w:space="0"/>
            </w:tcBorders>
            <w:noWrap w:val="0"/>
            <w:vAlign w:val="top"/>
          </w:tcPr>
          <w:p w14:paraId="3695F98B">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一、主题内容（30分）</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2637FC37">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1.契合度（10分）</w:t>
            </w:r>
          </w:p>
        </w:tc>
        <w:tc>
          <w:tcPr>
            <w:tcW w:w="5088" w:type="dxa"/>
            <w:tcBorders>
              <w:top w:val="single" w:color="auto" w:sz="4" w:space="0"/>
              <w:left w:val="single" w:color="auto" w:sz="4" w:space="0"/>
              <w:bottom w:val="single" w:color="auto" w:sz="4" w:space="0"/>
              <w:right w:val="single" w:color="auto" w:sz="4" w:space="0"/>
            </w:tcBorders>
            <w:noWrap w:val="0"/>
            <w:vAlign w:val="top"/>
          </w:tcPr>
          <w:p w14:paraId="58008D24">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紧扣生命主题，深度诠释对生命的理解，8-10分；部分情节契合，深度欠佳，4-7分；偏离生命主题，1-3分。</w:t>
            </w:r>
          </w:p>
        </w:tc>
        <w:tc>
          <w:tcPr>
            <w:tcW w:w="462" w:type="dxa"/>
            <w:tcBorders>
              <w:top w:val="single" w:color="auto" w:sz="4" w:space="0"/>
              <w:left w:val="single" w:color="auto" w:sz="4" w:space="0"/>
              <w:bottom w:val="single" w:color="auto" w:sz="4" w:space="0"/>
              <w:right w:val="single" w:color="auto" w:sz="4" w:space="0"/>
            </w:tcBorders>
            <w:noWrap w:val="0"/>
            <w:vAlign w:val="top"/>
          </w:tcPr>
          <w:p w14:paraId="71FD1C03">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10</w:t>
            </w:r>
          </w:p>
        </w:tc>
      </w:tr>
      <w:tr w14:paraId="6F157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Borders>
              <w:top w:val="nil"/>
              <w:left w:val="single" w:color="auto" w:sz="4" w:space="0"/>
              <w:bottom w:val="single" w:color="auto" w:sz="4" w:space="0"/>
              <w:right w:val="single" w:color="auto" w:sz="4" w:space="0"/>
            </w:tcBorders>
            <w:noWrap w:val="0"/>
            <w:vAlign w:val="top"/>
          </w:tcPr>
          <w:p w14:paraId="05B51056">
            <w:pPr>
              <w:jc w:val="both"/>
              <w:rPr>
                <w:rFonts w:hint="default" w:ascii="Times New Roman" w:hAnsi="Times New Roman" w:cs="Times New Roman"/>
                <w:sz w:val="20"/>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EFD80EA">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2.思想性（10分）</w:t>
            </w:r>
          </w:p>
        </w:tc>
        <w:tc>
          <w:tcPr>
            <w:tcW w:w="5088" w:type="dxa"/>
            <w:tcBorders>
              <w:top w:val="single" w:color="auto" w:sz="4" w:space="0"/>
              <w:left w:val="single" w:color="auto" w:sz="4" w:space="0"/>
              <w:bottom w:val="single" w:color="auto" w:sz="4" w:space="0"/>
              <w:right w:val="single" w:color="auto" w:sz="4" w:space="0"/>
            </w:tcBorders>
            <w:noWrap w:val="0"/>
            <w:vAlign w:val="top"/>
          </w:tcPr>
          <w:p w14:paraId="4B9CCB33">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对生命思考深刻，传递积极生命观，8-10分；有一定思考，但深度不够，4-7分；主题浅显，缺乏深度，1-3分。</w:t>
            </w:r>
          </w:p>
        </w:tc>
        <w:tc>
          <w:tcPr>
            <w:tcW w:w="462" w:type="dxa"/>
            <w:tcBorders>
              <w:top w:val="single" w:color="auto" w:sz="4" w:space="0"/>
              <w:left w:val="single" w:color="auto" w:sz="4" w:space="0"/>
              <w:bottom w:val="single" w:color="auto" w:sz="4" w:space="0"/>
              <w:right w:val="single" w:color="auto" w:sz="4" w:space="0"/>
            </w:tcBorders>
            <w:noWrap w:val="0"/>
            <w:vAlign w:val="top"/>
          </w:tcPr>
          <w:p w14:paraId="4FD49E0F">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10</w:t>
            </w:r>
          </w:p>
        </w:tc>
      </w:tr>
      <w:tr w14:paraId="5B704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Borders>
              <w:top w:val="nil"/>
              <w:left w:val="single" w:color="auto" w:sz="4" w:space="0"/>
              <w:bottom w:val="single" w:color="auto" w:sz="4" w:space="0"/>
              <w:right w:val="single" w:color="auto" w:sz="4" w:space="0"/>
            </w:tcBorders>
            <w:noWrap w:val="0"/>
            <w:vAlign w:val="top"/>
          </w:tcPr>
          <w:p w14:paraId="1134E850">
            <w:pPr>
              <w:jc w:val="both"/>
              <w:rPr>
                <w:rFonts w:hint="default" w:ascii="Times New Roman" w:hAnsi="Times New Roman" w:cs="Times New Roman"/>
                <w:sz w:val="20"/>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F0FF8E8">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3.真实性（10分）</w:t>
            </w:r>
          </w:p>
        </w:tc>
        <w:tc>
          <w:tcPr>
            <w:tcW w:w="5088" w:type="dxa"/>
            <w:tcBorders>
              <w:top w:val="single" w:color="auto" w:sz="4" w:space="0"/>
              <w:left w:val="single" w:color="auto" w:sz="4" w:space="0"/>
              <w:bottom w:val="single" w:color="auto" w:sz="4" w:space="0"/>
              <w:right w:val="single" w:color="auto" w:sz="4" w:space="0"/>
            </w:tcBorders>
            <w:noWrap w:val="0"/>
            <w:vAlign w:val="top"/>
          </w:tcPr>
          <w:p w14:paraId="25A277D7">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情节源自生活，能引发观众共鸣，8-10分；部分情节贴近生活，整体稍生硬，4-7分；情节脱离实际，难以共鸣，1-3分。</w:t>
            </w:r>
          </w:p>
        </w:tc>
        <w:tc>
          <w:tcPr>
            <w:tcW w:w="462" w:type="dxa"/>
            <w:tcBorders>
              <w:top w:val="single" w:color="auto" w:sz="4" w:space="0"/>
              <w:left w:val="single" w:color="auto" w:sz="4" w:space="0"/>
              <w:bottom w:val="single" w:color="auto" w:sz="4" w:space="0"/>
              <w:right w:val="single" w:color="auto" w:sz="4" w:space="0"/>
            </w:tcBorders>
            <w:noWrap w:val="0"/>
            <w:vAlign w:val="top"/>
          </w:tcPr>
          <w:p w14:paraId="5144E2C7">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10</w:t>
            </w:r>
          </w:p>
        </w:tc>
      </w:tr>
      <w:tr w14:paraId="3CD9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tcBorders>
              <w:top w:val="nil"/>
              <w:left w:val="single" w:color="auto" w:sz="4" w:space="0"/>
              <w:bottom w:val="single" w:color="auto" w:sz="4" w:space="0"/>
              <w:right w:val="single" w:color="auto" w:sz="4" w:space="0"/>
            </w:tcBorders>
            <w:noWrap w:val="0"/>
            <w:vAlign w:val="top"/>
          </w:tcPr>
          <w:p w14:paraId="62672159">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二、剧本创作（20 分）</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2AE198F0">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1.结构完整性（10 分）</w:t>
            </w:r>
          </w:p>
        </w:tc>
        <w:tc>
          <w:tcPr>
            <w:tcW w:w="5088" w:type="dxa"/>
            <w:tcBorders>
              <w:top w:val="single" w:color="auto" w:sz="4" w:space="0"/>
              <w:left w:val="single" w:color="auto" w:sz="4" w:space="0"/>
              <w:bottom w:val="single" w:color="auto" w:sz="4" w:space="0"/>
              <w:right w:val="single" w:color="auto" w:sz="4" w:space="0"/>
            </w:tcBorders>
            <w:noWrap w:val="0"/>
            <w:vAlign w:val="top"/>
          </w:tcPr>
          <w:p w14:paraId="4A0A3C1F">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剧本逻辑清晰，情节连贯，结构合理，8-10 分；结构大致合理，存在逻辑模糊，4-7分；结构松散，缺乏逻辑，1-3分。</w:t>
            </w:r>
          </w:p>
        </w:tc>
        <w:tc>
          <w:tcPr>
            <w:tcW w:w="462" w:type="dxa"/>
            <w:tcBorders>
              <w:top w:val="single" w:color="auto" w:sz="4" w:space="0"/>
              <w:left w:val="single" w:color="auto" w:sz="4" w:space="0"/>
              <w:bottom w:val="single" w:color="auto" w:sz="4" w:space="0"/>
              <w:right w:val="single" w:color="auto" w:sz="4" w:space="0"/>
            </w:tcBorders>
            <w:noWrap w:val="0"/>
            <w:vAlign w:val="top"/>
          </w:tcPr>
          <w:p w14:paraId="145380CB">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10</w:t>
            </w:r>
          </w:p>
        </w:tc>
      </w:tr>
      <w:tr w14:paraId="6ADC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Borders>
              <w:top w:val="nil"/>
              <w:left w:val="single" w:color="auto" w:sz="4" w:space="0"/>
              <w:bottom w:val="single" w:color="auto" w:sz="4" w:space="0"/>
              <w:right w:val="single" w:color="auto" w:sz="4" w:space="0"/>
            </w:tcBorders>
            <w:noWrap w:val="0"/>
            <w:vAlign w:val="top"/>
          </w:tcPr>
          <w:p w14:paraId="3BA228A2">
            <w:pPr>
              <w:jc w:val="both"/>
              <w:rPr>
                <w:rFonts w:hint="default" w:ascii="Times New Roman" w:hAnsi="Times New Roman" w:cs="Times New Roman"/>
                <w:sz w:val="20"/>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7F107EE">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2.创新性（10分）</w:t>
            </w:r>
          </w:p>
        </w:tc>
        <w:tc>
          <w:tcPr>
            <w:tcW w:w="5088" w:type="dxa"/>
            <w:tcBorders>
              <w:top w:val="single" w:color="auto" w:sz="4" w:space="0"/>
              <w:left w:val="single" w:color="auto" w:sz="4" w:space="0"/>
              <w:bottom w:val="single" w:color="auto" w:sz="4" w:space="0"/>
              <w:right w:val="single" w:color="auto" w:sz="4" w:space="0"/>
            </w:tcBorders>
            <w:noWrap w:val="0"/>
            <w:vAlign w:val="top"/>
          </w:tcPr>
          <w:p w14:paraId="047B20D9">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在剧情、表现手法上创新独特，8-10分有一定创新，但不够突出，4-7分形式内容传统，缺乏新意，1- 3 分。</w:t>
            </w:r>
          </w:p>
        </w:tc>
        <w:tc>
          <w:tcPr>
            <w:tcW w:w="462" w:type="dxa"/>
            <w:tcBorders>
              <w:top w:val="single" w:color="auto" w:sz="4" w:space="0"/>
              <w:left w:val="single" w:color="auto" w:sz="4" w:space="0"/>
              <w:bottom w:val="single" w:color="auto" w:sz="4" w:space="0"/>
              <w:right w:val="single" w:color="auto" w:sz="4" w:space="0"/>
            </w:tcBorders>
            <w:noWrap w:val="0"/>
            <w:vAlign w:val="top"/>
          </w:tcPr>
          <w:p w14:paraId="1D237BB3">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10</w:t>
            </w:r>
          </w:p>
        </w:tc>
      </w:tr>
      <w:tr w14:paraId="66DD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restart"/>
            <w:tcBorders>
              <w:top w:val="nil"/>
              <w:left w:val="single" w:color="auto" w:sz="4" w:space="0"/>
              <w:bottom w:val="single" w:color="auto" w:sz="4" w:space="0"/>
              <w:right w:val="single" w:color="auto" w:sz="4" w:space="0"/>
            </w:tcBorders>
            <w:noWrap w:val="0"/>
            <w:vAlign w:val="top"/>
          </w:tcPr>
          <w:p w14:paraId="63C3C292">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三、表演技巧（30 分）</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64FFFA34">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1.角色塑造（10 分）</w:t>
            </w:r>
          </w:p>
        </w:tc>
        <w:tc>
          <w:tcPr>
            <w:tcW w:w="5088" w:type="dxa"/>
            <w:tcBorders>
              <w:top w:val="single" w:color="auto" w:sz="4" w:space="0"/>
              <w:left w:val="single" w:color="auto" w:sz="4" w:space="0"/>
              <w:bottom w:val="single" w:color="auto" w:sz="4" w:space="0"/>
              <w:right w:val="single" w:color="auto" w:sz="4" w:space="0"/>
            </w:tcBorders>
            <w:noWrap w:val="0"/>
            <w:vAlign w:val="top"/>
          </w:tcPr>
          <w:p w14:paraId="2C84A04A">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演员精准把握角色，塑造生动立体，8-10分基本展现角色特点，感染力不足，4-7分对角色理解不到位，形象模糊，1-3分。</w:t>
            </w:r>
          </w:p>
        </w:tc>
        <w:tc>
          <w:tcPr>
            <w:tcW w:w="462" w:type="dxa"/>
            <w:tcBorders>
              <w:top w:val="single" w:color="auto" w:sz="4" w:space="0"/>
              <w:left w:val="single" w:color="auto" w:sz="4" w:space="0"/>
              <w:bottom w:val="single" w:color="auto" w:sz="4" w:space="0"/>
              <w:right w:val="single" w:color="auto" w:sz="4" w:space="0"/>
            </w:tcBorders>
            <w:noWrap w:val="0"/>
            <w:vAlign w:val="top"/>
          </w:tcPr>
          <w:p w14:paraId="48D11D4C">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10</w:t>
            </w:r>
          </w:p>
        </w:tc>
      </w:tr>
      <w:tr w14:paraId="3C4A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Borders>
              <w:top w:val="nil"/>
              <w:left w:val="single" w:color="auto" w:sz="4" w:space="0"/>
              <w:bottom w:val="single" w:color="auto" w:sz="4" w:space="0"/>
              <w:right w:val="single" w:color="auto" w:sz="4" w:space="0"/>
            </w:tcBorders>
            <w:noWrap w:val="0"/>
            <w:vAlign w:val="top"/>
          </w:tcPr>
          <w:p w14:paraId="5B75C7CB">
            <w:pPr>
              <w:jc w:val="both"/>
              <w:rPr>
                <w:rFonts w:hint="default" w:ascii="Times New Roman" w:hAnsi="Times New Roman" w:cs="Times New Roman"/>
                <w:sz w:val="20"/>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3A3525A9">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2.台词表达（10分）</w:t>
            </w:r>
          </w:p>
        </w:tc>
        <w:tc>
          <w:tcPr>
            <w:tcW w:w="5088" w:type="dxa"/>
            <w:tcBorders>
              <w:top w:val="single" w:color="auto" w:sz="4" w:space="0"/>
              <w:left w:val="single" w:color="auto" w:sz="4" w:space="0"/>
              <w:bottom w:val="single" w:color="auto" w:sz="4" w:space="0"/>
              <w:right w:val="single" w:color="auto" w:sz="4" w:space="0"/>
            </w:tcBorders>
            <w:noWrap w:val="0"/>
            <w:vAlign w:val="top"/>
          </w:tcPr>
          <w:p w14:paraId="38746E94">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台词清晰，发音准确，语调富有变化，8-10分表达基本清楚，存在发音或语速问题，4-7分台词含糊，表达生硬，1-3分。</w:t>
            </w:r>
          </w:p>
        </w:tc>
        <w:tc>
          <w:tcPr>
            <w:tcW w:w="462" w:type="dxa"/>
            <w:tcBorders>
              <w:top w:val="single" w:color="auto" w:sz="4" w:space="0"/>
              <w:left w:val="single" w:color="auto" w:sz="4" w:space="0"/>
              <w:bottom w:val="single" w:color="auto" w:sz="4" w:space="0"/>
              <w:right w:val="single" w:color="auto" w:sz="4" w:space="0"/>
            </w:tcBorders>
            <w:noWrap w:val="0"/>
            <w:vAlign w:val="top"/>
          </w:tcPr>
          <w:p w14:paraId="7A0F1423">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10</w:t>
            </w:r>
          </w:p>
        </w:tc>
      </w:tr>
      <w:tr w14:paraId="0C540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Borders>
              <w:top w:val="nil"/>
              <w:left w:val="single" w:color="auto" w:sz="4" w:space="0"/>
              <w:bottom w:val="single" w:color="auto" w:sz="4" w:space="0"/>
              <w:right w:val="single" w:color="auto" w:sz="4" w:space="0"/>
            </w:tcBorders>
            <w:noWrap w:val="0"/>
            <w:vAlign w:val="top"/>
          </w:tcPr>
          <w:p w14:paraId="49BACACA">
            <w:pPr>
              <w:jc w:val="both"/>
              <w:rPr>
                <w:rFonts w:hint="default" w:ascii="Times New Roman" w:hAnsi="Times New Roman" w:cs="Times New Roman"/>
                <w:sz w:val="20"/>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B699223">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3.肢体语言（10分）</w:t>
            </w:r>
          </w:p>
        </w:tc>
        <w:tc>
          <w:tcPr>
            <w:tcW w:w="5088" w:type="dxa"/>
            <w:tcBorders>
              <w:top w:val="single" w:color="auto" w:sz="4" w:space="0"/>
              <w:left w:val="single" w:color="auto" w:sz="4" w:space="0"/>
              <w:bottom w:val="single" w:color="auto" w:sz="4" w:space="0"/>
              <w:right w:val="single" w:color="auto" w:sz="4" w:space="0"/>
            </w:tcBorders>
            <w:noWrap w:val="0"/>
            <w:vAlign w:val="top"/>
          </w:tcPr>
          <w:p w14:paraId="2494E1A4">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肢体动作自然流畅，增强表现力，8-10分基本自然，存在不自然之处，4-7分动作僵硬，缺乏表现力，1-3 分。</w:t>
            </w:r>
          </w:p>
        </w:tc>
        <w:tc>
          <w:tcPr>
            <w:tcW w:w="462" w:type="dxa"/>
            <w:tcBorders>
              <w:top w:val="single" w:color="auto" w:sz="4" w:space="0"/>
              <w:left w:val="single" w:color="auto" w:sz="4" w:space="0"/>
              <w:bottom w:val="single" w:color="auto" w:sz="4" w:space="0"/>
              <w:right w:val="single" w:color="auto" w:sz="4" w:space="0"/>
            </w:tcBorders>
            <w:noWrap w:val="0"/>
            <w:vAlign w:val="top"/>
          </w:tcPr>
          <w:p w14:paraId="2EE2BAF6">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10</w:t>
            </w:r>
          </w:p>
        </w:tc>
      </w:tr>
      <w:tr w14:paraId="5C050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077" w:type="dxa"/>
            <w:vMerge w:val="restart"/>
            <w:tcBorders>
              <w:top w:val="nil"/>
              <w:left w:val="single" w:color="auto" w:sz="4" w:space="0"/>
              <w:bottom w:val="single" w:color="auto" w:sz="4" w:space="0"/>
              <w:right w:val="single" w:color="auto" w:sz="4" w:space="0"/>
            </w:tcBorders>
            <w:noWrap w:val="0"/>
            <w:vAlign w:val="top"/>
          </w:tcPr>
          <w:p w14:paraId="348C25F9">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四、舞台效果（20 分）</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0F0FB22D">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1.场景布置（10分）</w:t>
            </w:r>
          </w:p>
        </w:tc>
        <w:tc>
          <w:tcPr>
            <w:tcW w:w="5088" w:type="dxa"/>
            <w:tcBorders>
              <w:top w:val="single" w:color="auto" w:sz="4" w:space="0"/>
              <w:left w:val="single" w:color="auto" w:sz="4" w:space="0"/>
              <w:bottom w:val="single" w:color="auto" w:sz="4" w:space="0"/>
              <w:right w:val="single" w:color="auto" w:sz="4" w:space="0"/>
            </w:tcBorders>
            <w:noWrap w:val="0"/>
            <w:vAlign w:val="top"/>
          </w:tcPr>
          <w:p w14:paraId="65A2968A">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场景布置贴合剧情，营造氛围，8-10分；基本贴合，存在细节不足，4-7分；与剧情脱节，无法营造氛围，1-3分。</w:t>
            </w:r>
          </w:p>
        </w:tc>
        <w:tc>
          <w:tcPr>
            <w:tcW w:w="462" w:type="dxa"/>
            <w:tcBorders>
              <w:top w:val="single" w:color="auto" w:sz="4" w:space="0"/>
              <w:left w:val="single" w:color="auto" w:sz="4" w:space="0"/>
              <w:bottom w:val="single" w:color="auto" w:sz="4" w:space="0"/>
              <w:right w:val="single" w:color="auto" w:sz="4" w:space="0"/>
            </w:tcBorders>
            <w:noWrap w:val="0"/>
            <w:vAlign w:val="top"/>
          </w:tcPr>
          <w:p w14:paraId="4A9A6B3A">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10</w:t>
            </w:r>
          </w:p>
        </w:tc>
      </w:tr>
      <w:tr w14:paraId="1962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Merge w:val="continue"/>
            <w:tcBorders>
              <w:top w:val="nil"/>
              <w:left w:val="single" w:color="auto" w:sz="4" w:space="0"/>
              <w:bottom w:val="single" w:color="auto" w:sz="4" w:space="0"/>
              <w:right w:val="single" w:color="auto" w:sz="4" w:space="0"/>
            </w:tcBorders>
            <w:noWrap w:val="0"/>
            <w:vAlign w:val="top"/>
          </w:tcPr>
          <w:p w14:paraId="00858895">
            <w:pPr>
              <w:jc w:val="both"/>
              <w:rPr>
                <w:rFonts w:hint="default" w:ascii="Times New Roman" w:hAnsi="Times New Roman" w:cs="Times New Roman"/>
                <w:sz w:val="20"/>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B088310">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2.道具使用（5 分）</w:t>
            </w:r>
          </w:p>
        </w:tc>
        <w:tc>
          <w:tcPr>
            <w:tcW w:w="5088" w:type="dxa"/>
            <w:tcBorders>
              <w:top w:val="single" w:color="auto" w:sz="4" w:space="0"/>
              <w:left w:val="single" w:color="auto" w:sz="4" w:space="0"/>
              <w:bottom w:val="single" w:color="auto" w:sz="4" w:space="0"/>
              <w:right w:val="single" w:color="auto" w:sz="4" w:space="0"/>
            </w:tcBorders>
            <w:noWrap w:val="0"/>
            <w:vAlign w:val="top"/>
          </w:tcPr>
          <w:p w14:paraId="3AB50C32">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道具准备充分，使用合理，增强观赏性，4-5分基本合理，存在不合理之处，2-3分准备不足或使用不当，影响效果，1分。</w:t>
            </w:r>
          </w:p>
        </w:tc>
        <w:tc>
          <w:tcPr>
            <w:tcW w:w="462" w:type="dxa"/>
            <w:tcBorders>
              <w:top w:val="single" w:color="auto" w:sz="4" w:space="0"/>
              <w:left w:val="single" w:color="auto" w:sz="4" w:space="0"/>
              <w:bottom w:val="single" w:color="auto" w:sz="4" w:space="0"/>
              <w:right w:val="single" w:color="auto" w:sz="4" w:space="0"/>
            </w:tcBorders>
            <w:noWrap w:val="0"/>
            <w:vAlign w:val="top"/>
          </w:tcPr>
          <w:p w14:paraId="74D0D4C8">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5</w:t>
            </w:r>
          </w:p>
        </w:tc>
      </w:tr>
      <w:tr w14:paraId="6E676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77" w:type="dxa"/>
            <w:vMerge w:val="continue"/>
            <w:tcBorders>
              <w:top w:val="nil"/>
              <w:left w:val="single" w:color="auto" w:sz="4" w:space="0"/>
              <w:bottom w:val="single" w:color="auto" w:sz="4" w:space="0"/>
              <w:right w:val="single" w:color="auto" w:sz="4" w:space="0"/>
            </w:tcBorders>
            <w:noWrap w:val="0"/>
            <w:vAlign w:val="top"/>
          </w:tcPr>
          <w:p w14:paraId="78CDCBC0">
            <w:pPr>
              <w:jc w:val="both"/>
              <w:rPr>
                <w:rFonts w:hint="default" w:ascii="Times New Roman" w:hAnsi="Times New Roman" w:cs="Times New Roman"/>
                <w:sz w:val="20"/>
                <w:szCs w:val="20"/>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4EB977B">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3.灯光音效（5 分）</w:t>
            </w:r>
          </w:p>
        </w:tc>
        <w:tc>
          <w:tcPr>
            <w:tcW w:w="5088" w:type="dxa"/>
            <w:tcBorders>
              <w:top w:val="single" w:color="auto" w:sz="4" w:space="0"/>
              <w:left w:val="single" w:color="auto" w:sz="4" w:space="0"/>
              <w:bottom w:val="single" w:color="auto" w:sz="4" w:space="0"/>
              <w:right w:val="single" w:color="auto" w:sz="4" w:space="0"/>
            </w:tcBorders>
            <w:noWrap w:val="0"/>
            <w:vAlign w:val="top"/>
          </w:tcPr>
          <w:p w14:paraId="5EE9C396">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灯光音效配合默契，烘托气氛，4-5分基本配合，存在不协调之处，2-3分使用不当，影响整体效果，1分。</w:t>
            </w:r>
          </w:p>
        </w:tc>
        <w:tc>
          <w:tcPr>
            <w:tcW w:w="462" w:type="dxa"/>
            <w:tcBorders>
              <w:top w:val="single" w:color="auto" w:sz="4" w:space="0"/>
              <w:left w:val="single" w:color="auto" w:sz="4" w:space="0"/>
              <w:bottom w:val="single" w:color="auto" w:sz="4" w:space="0"/>
              <w:right w:val="single" w:color="auto" w:sz="4" w:space="0"/>
            </w:tcBorders>
            <w:noWrap w:val="0"/>
            <w:vAlign w:val="top"/>
          </w:tcPr>
          <w:p w14:paraId="16B47F0F">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5</w:t>
            </w:r>
          </w:p>
        </w:tc>
      </w:tr>
      <w:tr w14:paraId="636A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077" w:type="dxa"/>
            <w:tcBorders>
              <w:top w:val="single" w:color="auto" w:sz="4" w:space="0"/>
              <w:left w:val="single" w:color="auto" w:sz="4" w:space="0"/>
              <w:bottom w:val="single" w:color="auto" w:sz="4" w:space="0"/>
              <w:right w:val="single" w:color="auto" w:sz="4" w:space="0"/>
            </w:tcBorders>
            <w:noWrap w:val="0"/>
            <w:vAlign w:val="top"/>
          </w:tcPr>
          <w:p w14:paraId="71A2A2C2">
            <w:pPr>
              <w:pStyle w:val="17"/>
              <w:keepNext w:val="0"/>
              <w:keepLines w:val="0"/>
              <w:widowControl/>
              <w:suppressLineNumbers w:val="0"/>
              <w:ind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五、扣分项目</w:t>
            </w:r>
          </w:p>
        </w:tc>
        <w:tc>
          <w:tcPr>
            <w:tcW w:w="1050" w:type="dxa"/>
            <w:tcBorders>
              <w:top w:val="single" w:color="auto" w:sz="4" w:space="0"/>
              <w:left w:val="single" w:color="auto" w:sz="4" w:space="0"/>
              <w:bottom w:val="single" w:color="auto" w:sz="4" w:space="0"/>
              <w:right w:val="single" w:color="auto" w:sz="4" w:space="0"/>
            </w:tcBorders>
            <w:noWrap w:val="0"/>
            <w:vAlign w:val="top"/>
          </w:tcPr>
          <w:p w14:paraId="7DAF5548">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r>
              <w:rPr>
                <w:rFonts w:hint="default" w:ascii="仿宋_GB2312" w:hAnsi="仿宋" w:eastAsia="仿宋_GB2312" w:cs="仿宋_GB2312"/>
                <w:b w:val="0"/>
                <w:bCs w:val="0"/>
                <w:kern w:val="2"/>
                <w:sz w:val="21"/>
                <w:szCs w:val="21"/>
              </w:rPr>
              <w:t>时间控制</w:t>
            </w:r>
          </w:p>
        </w:tc>
        <w:tc>
          <w:tcPr>
            <w:tcW w:w="5088" w:type="dxa"/>
            <w:tcBorders>
              <w:top w:val="single" w:color="auto" w:sz="4" w:space="0"/>
              <w:left w:val="single" w:color="auto" w:sz="4" w:space="0"/>
              <w:bottom w:val="single" w:color="auto" w:sz="4" w:space="0"/>
              <w:right w:val="single" w:color="auto" w:sz="4" w:space="0"/>
            </w:tcBorders>
            <w:noWrap w:val="0"/>
            <w:vAlign w:val="top"/>
          </w:tcPr>
          <w:p w14:paraId="08982737">
            <w:pPr>
              <w:keepNext w:val="0"/>
              <w:keepLines w:val="0"/>
              <w:widowControl/>
              <w:suppressLineNumbers w:val="0"/>
              <w:spacing w:before="120" w:beforeAutospacing="0" w:after="120" w:afterAutospacing="0" w:line="240" w:lineRule="atLeast"/>
              <w:ind w:left="-360" w:leftChars="0" w:right="0"/>
              <w:jc w:val="both"/>
              <w:rPr>
                <w:rFonts w:hint="default" w:ascii="仿宋_GB2312" w:hAnsi="仿宋" w:eastAsia="仿宋_GB2312" w:cs="仿宋"/>
                <w:b w:val="0"/>
                <w:bCs w:val="0"/>
                <w:kern w:val="2"/>
                <w:sz w:val="21"/>
                <w:szCs w:val="21"/>
              </w:rPr>
            </w:pPr>
            <w:r>
              <w:rPr>
                <w:rFonts w:hint="default" w:ascii="Segoe UI" w:hAnsi="Segoe UI" w:eastAsia="Segoe UI" w:cs="Segoe UI"/>
                <w:i w:val="0"/>
                <w:iCs w:val="0"/>
                <w:caps w:val="0"/>
                <w:spacing w:val="0"/>
                <w:kern w:val="2"/>
                <w:sz w:val="24"/>
                <w:szCs w:val="24"/>
                <w:shd w:val="clear" w:color="auto" w:fill="EFF0F1"/>
                <w:lang w:val="en-US" w:eastAsia="zh-CN" w:bidi="ar"/>
              </w:rPr>
              <w:t>超</w:t>
            </w:r>
            <w:r>
              <w:rPr>
                <w:rFonts w:hint="default" w:ascii="仿宋_GB2312" w:hAnsi="仿宋" w:eastAsia="仿宋_GB2312" w:cs="仿宋_GB2312"/>
                <w:b w:val="0"/>
                <w:bCs w:val="0"/>
                <w:kern w:val="2"/>
                <w:sz w:val="21"/>
                <w:szCs w:val="21"/>
                <w:lang w:val="en-US" w:eastAsia="zh-CN" w:bidi="ar"/>
              </w:rPr>
              <w:t>超时少于</w:t>
            </w:r>
            <w:r>
              <w:rPr>
                <w:rFonts w:hint="default" w:ascii="仿宋_GB2312" w:hAnsi="仿宋" w:eastAsia="仿宋_GB2312" w:cs="仿宋"/>
                <w:b w:val="0"/>
                <w:bCs w:val="0"/>
                <w:kern w:val="2"/>
                <w:sz w:val="21"/>
                <w:szCs w:val="21"/>
                <w:lang w:val="en-US" w:eastAsia="zh-CN" w:bidi="ar"/>
              </w:rPr>
              <w:t>3 分钟（含 3 分钟）扣 5 分；超时 3 分钟以上扣 8 分。若表演时长不足</w:t>
            </w:r>
            <w:r>
              <w:rPr>
                <w:rFonts w:hint="default" w:ascii="仿宋_GB2312" w:hAnsi="仿宋" w:eastAsia="仿宋_GB2312" w:cs="仿宋_GB2312"/>
                <w:b w:val="0"/>
                <w:bCs w:val="0"/>
                <w:kern w:val="2"/>
                <w:sz w:val="21"/>
                <w:szCs w:val="21"/>
                <w:lang w:val="en-US" w:eastAsia="zh-CN" w:bidi="ar"/>
              </w:rPr>
              <w:t>15分钟，扣</w:t>
            </w:r>
            <w:r>
              <w:rPr>
                <w:rFonts w:hint="default" w:ascii="仿宋_GB2312" w:hAnsi="仿宋" w:eastAsia="仿宋_GB2312" w:cs="仿宋"/>
                <w:b w:val="0"/>
                <w:bCs w:val="0"/>
                <w:kern w:val="2"/>
                <w:sz w:val="21"/>
                <w:szCs w:val="21"/>
                <w:lang w:val="en-US" w:eastAsia="zh-CN" w:bidi="ar"/>
              </w:rPr>
              <w:t xml:space="preserve"> </w:t>
            </w:r>
            <w:r>
              <w:rPr>
                <w:rFonts w:hint="default" w:ascii="仿宋_GB2312" w:hAnsi="仿宋" w:eastAsia="仿宋_GB2312" w:cs="仿宋_GB2312"/>
                <w:b w:val="0"/>
                <w:bCs w:val="0"/>
                <w:kern w:val="2"/>
                <w:sz w:val="21"/>
                <w:szCs w:val="21"/>
                <w:lang w:val="en-US" w:eastAsia="zh-CN" w:bidi="ar"/>
              </w:rPr>
              <w:t>8分。</w:t>
            </w:r>
          </w:p>
        </w:tc>
        <w:tc>
          <w:tcPr>
            <w:tcW w:w="462" w:type="dxa"/>
            <w:tcBorders>
              <w:top w:val="single" w:color="auto" w:sz="4" w:space="0"/>
              <w:left w:val="single" w:color="auto" w:sz="4" w:space="0"/>
              <w:bottom w:val="single" w:color="auto" w:sz="4" w:space="0"/>
              <w:right w:val="single" w:color="auto" w:sz="4" w:space="0"/>
            </w:tcBorders>
            <w:noWrap w:val="0"/>
            <w:vAlign w:val="top"/>
          </w:tcPr>
          <w:p w14:paraId="185564FC">
            <w:pPr>
              <w:pStyle w:val="17"/>
              <w:keepNext w:val="0"/>
              <w:keepLines w:val="0"/>
              <w:widowControl/>
              <w:suppressLineNumbers w:val="0"/>
              <w:ind w:left="0" w:leftChars="0" w:right="0"/>
              <w:rPr>
                <w:rFonts w:hint="default" w:ascii="仿宋_GB2312" w:hAnsi="仿宋" w:eastAsia="仿宋_GB2312" w:cs="仿宋"/>
                <w:b w:val="0"/>
                <w:bCs w:val="0"/>
                <w:kern w:val="2"/>
                <w:sz w:val="21"/>
                <w:szCs w:val="21"/>
              </w:rPr>
            </w:pPr>
          </w:p>
        </w:tc>
      </w:tr>
    </w:tbl>
    <w:p w14:paraId="647DBF33">
      <w:pPr>
        <w:keepNext w:val="0"/>
        <w:keepLines w:val="0"/>
        <w:widowControl w:val="0"/>
        <w:suppressLineNumbers w:val="0"/>
        <w:spacing w:before="0" w:beforeAutospacing="0" w:after="0" w:afterAutospacing="0" w:line="360" w:lineRule="auto"/>
        <w:ind w:left="0" w:right="0" w:firstLine="281" w:firstLineChars="100"/>
        <w:jc w:val="both"/>
        <w:rPr>
          <w:rFonts w:hint="default" w:ascii="楷体" w:hAnsi="楷体" w:eastAsia="楷体" w:cs="楷体"/>
          <w:b/>
          <w:bCs/>
          <w:kern w:val="2"/>
          <w:sz w:val="28"/>
          <w:szCs w:val="28"/>
        </w:rPr>
      </w:pPr>
      <w:r>
        <w:rPr>
          <w:rFonts w:hint="default" w:ascii="楷体" w:hAnsi="楷体" w:eastAsia="楷体" w:cs="楷体"/>
          <w:b/>
          <w:bCs/>
          <w:kern w:val="2"/>
          <w:sz w:val="28"/>
          <w:szCs w:val="28"/>
          <w:lang w:val="en-US" w:eastAsia="zh-CN" w:bidi="ar"/>
        </w:rPr>
        <w:t>八、报名事项</w:t>
      </w:r>
    </w:p>
    <w:p w14:paraId="731D533A">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cs="Times New Roman"/>
          <w:kern w:val="2"/>
          <w:sz w:val="21"/>
          <w:szCs w:val="21"/>
        </w:rPr>
      </w:pPr>
      <w:r>
        <w:rPr>
          <w:rFonts w:hint="default" w:ascii="仿宋_GB2312" w:hAnsi="仿宋" w:eastAsia="仿宋_GB2312" w:cs="仿宋_GB2312"/>
          <w:kern w:val="2"/>
          <w:sz w:val="28"/>
          <w:szCs w:val="28"/>
          <w:lang w:val="en-US" w:eastAsia="zh-CN" w:bidi="ar"/>
        </w:rPr>
        <w:t>各二级学院心理辅导站至少选送1支队伍参加决赛，于2025年5月1日前完成决赛报名。报名时需提交《福州职业技术学院第二十一届“5.25”大学生心理健康月系列活动之心理情景剧大赛报名表》（详见附件）和决赛剧本内容。剧本格式包括剧本题目、演员、正文，剧本标题为仿宋小二号字，正文用仿宋四号字，需注明作者姓名、专业、班级、联系电话等信息。以上材料以“XX学院心理辅导站心理情景剧报名表+剧本内容”为名发到邮箱309135943@qq.com。</w:t>
      </w:r>
    </w:p>
    <w:p w14:paraId="678941EE">
      <w:pPr>
        <w:keepNext w:val="0"/>
        <w:keepLines w:val="0"/>
        <w:widowControl w:val="0"/>
        <w:suppressLineNumbers w:val="0"/>
        <w:spacing w:before="0" w:beforeAutospacing="0" w:after="0" w:afterAutospacing="0" w:line="360" w:lineRule="auto"/>
        <w:ind w:left="0" w:right="0" w:firstLine="281" w:firstLineChars="100"/>
        <w:jc w:val="both"/>
        <w:rPr>
          <w:rFonts w:hint="default" w:ascii="楷体" w:hAnsi="楷体" w:eastAsia="楷体" w:cs="楷体"/>
          <w:b/>
          <w:bCs/>
          <w:kern w:val="2"/>
          <w:sz w:val="28"/>
          <w:szCs w:val="28"/>
        </w:rPr>
      </w:pPr>
      <w:r>
        <w:rPr>
          <w:rFonts w:hint="default" w:ascii="楷体" w:hAnsi="楷体" w:eastAsia="楷体" w:cs="楷体"/>
          <w:b/>
          <w:bCs/>
          <w:kern w:val="2"/>
          <w:sz w:val="28"/>
          <w:szCs w:val="28"/>
          <w:lang w:val="en-US" w:eastAsia="zh-CN" w:bidi="ar"/>
        </w:rPr>
        <w:t>九、注意事项</w:t>
      </w:r>
    </w:p>
    <w:p w14:paraId="6E5A95EC">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仿宋" w:eastAsia="仿宋_GB2312" w:cs="仿宋"/>
          <w:kern w:val="2"/>
          <w:sz w:val="28"/>
          <w:szCs w:val="28"/>
        </w:rPr>
      </w:pPr>
      <w:r>
        <w:rPr>
          <w:rFonts w:hint="default" w:ascii="仿宋_GB2312" w:hAnsi="仿宋" w:eastAsia="仿宋_GB2312" w:cs="仿宋_GB2312"/>
          <w:kern w:val="2"/>
          <w:sz w:val="28"/>
          <w:szCs w:val="28"/>
          <w:lang w:val="en-US" w:eastAsia="zh-CN" w:bidi="ar"/>
        </w:rPr>
        <w:t>参赛队伍请自备决赛演出所需道具、服装，如需背景音乐，请事先准备好音乐文件并交，5月5日前将心理情景剧表演所需的音乐材料等，发到邮箱309135943@qq.com</w:t>
      </w:r>
      <w:r>
        <w:rPr>
          <w:rFonts w:hint="default" w:ascii="仿宋" w:hAnsi="仿宋" w:eastAsia="仿宋" w:cs="仿宋"/>
          <w:kern w:val="2"/>
          <w:sz w:val="28"/>
          <w:szCs w:val="28"/>
          <w:lang w:val="en-US" w:eastAsia="zh-CN" w:bidi="ar"/>
        </w:rPr>
        <w:t xml:space="preserve"> </w:t>
      </w:r>
      <w:r>
        <w:rPr>
          <w:rFonts w:hint="default" w:ascii="仿宋_GB2312" w:hAnsi="仿宋" w:eastAsia="仿宋_GB2312" w:cs="仿宋_GB2312"/>
          <w:kern w:val="2"/>
          <w:sz w:val="28"/>
          <w:szCs w:val="28"/>
          <w:lang w:val="en-US" w:eastAsia="zh-CN" w:bidi="ar"/>
        </w:rPr>
        <w:t>。</w:t>
      </w:r>
    </w:p>
    <w:p w14:paraId="20FD3034">
      <w:pPr>
        <w:pStyle w:val="6"/>
        <w:keepNext w:val="0"/>
        <w:keepLines w:val="0"/>
        <w:widowControl/>
        <w:suppressLineNumbers w:val="0"/>
        <w:spacing w:before="100" w:beforeAutospacing="1" w:after="100" w:afterAutospacing="1"/>
        <w:ind w:left="0" w:leftChars="0" w:right="0" w:rightChars="0" w:firstLine="281" w:firstLineChars="100"/>
        <w:jc w:val="left"/>
        <w:rPr>
          <w:rFonts w:hint="default" w:ascii="楷体" w:hAnsi="楷体" w:eastAsia="楷体" w:cs="楷体"/>
          <w:b/>
          <w:bCs/>
          <w:kern w:val="2"/>
          <w:sz w:val="28"/>
          <w:szCs w:val="28"/>
        </w:rPr>
      </w:pPr>
      <w:r>
        <w:rPr>
          <w:rFonts w:hint="default" w:ascii="楷体" w:hAnsi="楷体" w:eastAsia="楷体" w:cs="楷体"/>
          <w:b/>
          <w:bCs/>
          <w:kern w:val="2"/>
          <w:sz w:val="28"/>
          <w:szCs w:val="28"/>
          <w:lang w:val="en-US" w:eastAsia="zh-CN" w:bidi="ar"/>
        </w:rPr>
        <w:t>十、奖项设置</w:t>
      </w:r>
    </w:p>
    <w:p w14:paraId="28A2C25E">
      <w:pPr>
        <w:pStyle w:val="6"/>
        <w:keepNext w:val="0"/>
        <w:keepLines w:val="0"/>
        <w:widowControl/>
        <w:suppressLineNumbers w:val="0"/>
        <w:spacing w:before="0" w:beforeAutospacing="0" w:after="0" w:afterAutospacing="0"/>
        <w:ind w:left="0" w:right="0" w:firstLine="840" w:firstLineChars="300"/>
        <w:jc w:val="left"/>
        <w:rPr>
          <w:rFonts w:hint="default" w:ascii="仿宋_GB2312" w:hAnsi="仿宋" w:eastAsia="仿宋_GB2312" w:cs="仿宋"/>
          <w:kern w:val="2"/>
          <w:sz w:val="28"/>
          <w:szCs w:val="28"/>
        </w:rPr>
      </w:pPr>
      <w:r>
        <w:rPr>
          <w:rFonts w:hint="default" w:ascii="仿宋_GB2312" w:hAnsi="仿宋" w:eastAsia="仿宋_GB2312" w:cs="仿宋_GB2312"/>
          <w:kern w:val="2"/>
          <w:sz w:val="28"/>
          <w:szCs w:val="28"/>
          <w:lang w:val="en-US" w:eastAsia="zh-CN" w:bidi="ar"/>
        </w:rPr>
        <w:t>设置最佳组织奖2项，一等奖1名，二等奖2名，三等奖2名，优秀奖若干名。其中一二三等奖按照相关文件规定给予相应奖金</w:t>
      </w:r>
      <w:r>
        <w:rPr>
          <w:rFonts w:hint="eastAsia" w:ascii="仿宋_GB2312" w:hAnsi="仿宋" w:eastAsia="仿宋_GB2312" w:cs="仿宋_GB2312"/>
          <w:kern w:val="2"/>
          <w:sz w:val="28"/>
          <w:szCs w:val="28"/>
          <w:lang w:val="en-US" w:eastAsia="zh-CN" w:bidi="ar"/>
        </w:rPr>
        <w:t>，专家评审费按照相关文件规定给予相应报酬</w:t>
      </w:r>
      <w:r>
        <w:rPr>
          <w:rFonts w:hint="default" w:ascii="仿宋_GB2312" w:hAnsi="仿宋" w:eastAsia="仿宋_GB2312" w:cs="仿宋_GB2312"/>
          <w:kern w:val="2"/>
          <w:sz w:val="28"/>
          <w:szCs w:val="28"/>
          <w:lang w:val="en-US" w:eastAsia="zh-CN" w:bidi="ar"/>
        </w:rPr>
        <w:t>。</w:t>
      </w:r>
    </w:p>
    <w:p w14:paraId="21097A8B">
      <w:pPr>
        <w:keepNext w:val="0"/>
        <w:keepLines w:val="0"/>
        <w:widowControl w:val="0"/>
        <w:suppressLineNumbers w:val="0"/>
        <w:spacing w:before="0" w:beforeAutospacing="0" w:after="0" w:afterAutospacing="0" w:line="360" w:lineRule="auto"/>
        <w:ind w:left="0" w:right="0" w:firstLine="420" w:firstLineChars="200"/>
        <w:jc w:val="both"/>
        <w:rPr>
          <w:rFonts w:hint="default" w:ascii="仿宋_GB2312" w:hAnsi="仿宋" w:eastAsia="仿宋_GB2312" w:cs="仿宋"/>
          <w:kern w:val="2"/>
          <w:sz w:val="28"/>
          <w:szCs w:val="28"/>
        </w:rPr>
      </w:pPr>
      <w:r>
        <w:rPr>
          <w:rFonts w:hint="default" w:ascii="Times New Roman" w:hAnsi="Times New Roman" w:eastAsia="宋体" w:cs="Times New Roman"/>
          <w:kern w:val="2"/>
          <w:sz w:val="21"/>
          <w:szCs w:val="21"/>
          <w:lang w:val="en-US" w:eastAsia="zh-CN" w:bidi="ar"/>
        </w:rPr>
        <w:fldChar w:fldCharType="begin"/>
      </w:r>
      <w:r>
        <w:rPr>
          <w:rFonts w:hint="default" w:ascii="Times New Roman" w:hAnsi="Times New Roman" w:eastAsia="宋体" w:cs="Times New Roman"/>
          <w:kern w:val="2"/>
          <w:sz w:val="21"/>
          <w:szCs w:val="21"/>
          <w:lang w:val="en-US" w:eastAsia="zh-CN" w:bidi="ar"/>
        </w:rPr>
        <w:instrText xml:space="preserve"> HYPERLINK "E:\\2017-2018 第二学期\\马院发文\\201802关于开展第三届校园心理情景剧大赛的通知\\第三届校园心理情景剧大赛报名表.docx" </w:instrText>
      </w:r>
      <w:r>
        <w:rPr>
          <w:rFonts w:hint="default" w:ascii="Times New Roman" w:hAnsi="Times New Roman" w:eastAsia="宋体" w:cs="Times New Roman"/>
          <w:kern w:val="2"/>
          <w:sz w:val="21"/>
          <w:szCs w:val="21"/>
          <w:lang w:val="en-US" w:eastAsia="zh-CN" w:bidi="ar"/>
        </w:rPr>
        <w:fldChar w:fldCharType="separate"/>
      </w:r>
      <w:r>
        <w:rPr>
          <w:rStyle w:val="12"/>
          <w:rFonts w:hint="default" w:ascii="仿宋_GB2312" w:hAnsi="仿宋" w:eastAsia="仿宋_GB2312" w:cs="仿宋_GB2312"/>
          <w:kern w:val="2"/>
          <w:sz w:val="28"/>
          <w:szCs w:val="28"/>
        </w:rPr>
        <w:t>附件：福州职业技术学院第二十</w:t>
      </w:r>
      <w:r>
        <w:rPr>
          <w:rStyle w:val="12"/>
          <w:rFonts w:hint="eastAsia" w:ascii="仿宋_GB2312" w:hAnsi="仿宋" w:eastAsia="仿宋_GB2312" w:cs="仿宋_GB2312"/>
          <w:kern w:val="2"/>
          <w:sz w:val="28"/>
          <w:szCs w:val="28"/>
          <w:lang w:val="en-US" w:eastAsia="zh-CN"/>
        </w:rPr>
        <w:t>一</w:t>
      </w:r>
      <w:r>
        <w:rPr>
          <w:rStyle w:val="12"/>
          <w:rFonts w:hint="default" w:ascii="仿宋_GB2312" w:hAnsi="仿宋" w:eastAsia="仿宋_GB2312" w:cs="仿宋_GB2312"/>
          <w:kern w:val="2"/>
          <w:sz w:val="28"/>
          <w:szCs w:val="28"/>
        </w:rPr>
        <w:t>届“5.25”大学生心理健康月系列活动之心理情景剧大赛报名表</w:t>
      </w:r>
      <w:r>
        <w:rPr>
          <w:rFonts w:hint="default" w:ascii="Times New Roman" w:hAnsi="Times New Roman" w:eastAsia="宋体" w:cs="Times New Roman"/>
          <w:kern w:val="2"/>
          <w:sz w:val="21"/>
          <w:szCs w:val="21"/>
          <w:lang w:val="en-US" w:eastAsia="zh-CN" w:bidi="ar"/>
        </w:rPr>
        <w:fldChar w:fldCharType="end"/>
      </w:r>
    </w:p>
    <w:p w14:paraId="0970ED14">
      <w:pPr>
        <w:keepNext w:val="0"/>
        <w:keepLines w:val="0"/>
        <w:widowControl w:val="0"/>
        <w:suppressLineNumbers w:val="0"/>
        <w:spacing w:before="0" w:beforeAutospacing="0" w:after="0" w:afterAutospacing="0" w:line="360" w:lineRule="auto"/>
        <w:ind w:left="0" w:right="0"/>
        <w:jc w:val="both"/>
        <w:rPr>
          <w:rFonts w:hint="default" w:ascii="仿宋_GB2312" w:hAnsi="仿宋" w:eastAsia="仿宋_GB2312" w:cs="仿宋"/>
          <w:kern w:val="2"/>
          <w:sz w:val="24"/>
          <w:szCs w:val="24"/>
        </w:rPr>
      </w:pPr>
      <w:r>
        <w:rPr>
          <w:rFonts w:hint="default" w:ascii="仿宋_GB2312" w:hAnsi="仿宋" w:eastAsia="仿宋_GB2312" w:cs="仿宋"/>
          <w:kern w:val="2"/>
          <w:sz w:val="28"/>
          <w:szCs w:val="28"/>
          <w:lang w:val="en-US" w:eastAsia="zh-CN" w:bidi="ar"/>
        </w:rPr>
        <w:t xml:space="preserve">   </w:t>
      </w:r>
    </w:p>
    <w:p w14:paraId="7690E8AB">
      <w:pPr>
        <w:keepNext w:val="0"/>
        <w:keepLines w:val="0"/>
        <w:widowControl w:val="0"/>
        <w:suppressLineNumbers w:val="0"/>
        <w:spacing w:before="0" w:beforeAutospacing="0" w:after="0" w:afterAutospacing="0" w:line="360" w:lineRule="auto"/>
        <w:ind w:left="0" w:right="0"/>
        <w:jc w:val="both"/>
        <w:rPr>
          <w:rFonts w:hint="default" w:ascii="仿宋_GB2312" w:hAnsi="仿宋" w:eastAsia="仿宋_GB2312" w:cs="仿宋"/>
          <w:kern w:val="2"/>
          <w:sz w:val="24"/>
          <w:szCs w:val="24"/>
        </w:rPr>
      </w:pPr>
      <w:r>
        <w:rPr>
          <w:rFonts w:hint="eastAsia" w:ascii="宋体" w:hAnsi="宋体" w:eastAsia="宋体" w:cs="宋体"/>
          <w:kern w:val="2"/>
          <w:sz w:val="24"/>
          <w:szCs w:val="24"/>
          <w:lang w:val="en-US" w:eastAsia="zh-CN" w:bidi="ar"/>
        </w:rPr>
        <w:t xml:space="preserve">  </w:t>
      </w:r>
    </w:p>
    <w:p w14:paraId="288020D9">
      <w:pPr>
        <w:keepNext w:val="0"/>
        <w:keepLines w:val="0"/>
        <w:widowControl w:val="0"/>
        <w:suppressLineNumbers w:val="0"/>
        <w:spacing w:before="0" w:beforeAutospacing="0" w:after="0" w:afterAutospacing="0" w:line="360" w:lineRule="auto"/>
        <w:ind w:left="0" w:right="0" w:firstLine="480" w:firstLineChars="200"/>
        <w:jc w:val="both"/>
        <w:rPr>
          <w:rFonts w:hint="default" w:ascii="仿宋_GB2312" w:hAnsi="仿宋" w:eastAsia="仿宋_GB2312" w:cs="仿宋"/>
          <w:kern w:val="2"/>
          <w:sz w:val="28"/>
          <w:szCs w:val="28"/>
        </w:rPr>
      </w:pPr>
      <w:r>
        <w:rPr>
          <w:rFonts w:hint="default" w:ascii="仿宋_GB2312" w:hAnsi="仿宋" w:eastAsia="仿宋_GB2312" w:cs="仿宋"/>
          <w:kern w:val="2"/>
          <w:sz w:val="24"/>
          <w:szCs w:val="24"/>
          <w:lang w:val="en-US" w:eastAsia="zh-CN" w:bidi="ar"/>
        </w:rPr>
        <w:t xml:space="preserve">                             </w:t>
      </w:r>
      <w:r>
        <w:rPr>
          <w:rFonts w:hint="default" w:ascii="仿宋_GB2312" w:hAnsi="仿宋" w:eastAsia="仿宋_GB2312" w:cs="仿宋"/>
          <w:kern w:val="2"/>
          <w:sz w:val="28"/>
          <w:szCs w:val="28"/>
          <w:lang w:val="en-US" w:eastAsia="zh-CN" w:bidi="ar"/>
        </w:rPr>
        <w:t xml:space="preserve">    </w:t>
      </w:r>
      <w:r>
        <w:rPr>
          <w:rFonts w:hint="default" w:ascii="仿宋_GB2312" w:hAnsi="仿宋" w:eastAsia="仿宋_GB2312" w:cs="仿宋_GB2312"/>
          <w:kern w:val="2"/>
          <w:sz w:val="28"/>
          <w:szCs w:val="28"/>
          <w:lang w:val="en-US" w:eastAsia="zh-CN" w:bidi="ar"/>
        </w:rPr>
        <w:t>福州职业技术学院学生工作处</w:t>
      </w:r>
      <w:r>
        <w:rPr>
          <w:rFonts w:hint="default" w:ascii="仿宋_GB2312" w:hAnsi="仿宋" w:eastAsia="仿宋_GB2312" w:cs="仿宋"/>
          <w:kern w:val="2"/>
          <w:sz w:val="28"/>
          <w:szCs w:val="28"/>
          <w:lang w:val="en-US" w:eastAsia="zh-CN" w:bidi="ar"/>
        </w:rPr>
        <w:t xml:space="preserve"> </w:t>
      </w:r>
    </w:p>
    <w:p w14:paraId="05DE0FE0">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仿宋" w:eastAsia="仿宋_GB2312" w:cs="仿宋"/>
          <w:kern w:val="2"/>
          <w:sz w:val="28"/>
          <w:szCs w:val="28"/>
        </w:rPr>
      </w:pPr>
      <w:r>
        <w:rPr>
          <w:rFonts w:hint="default" w:ascii="仿宋_GB2312" w:hAnsi="仿宋" w:eastAsia="仿宋_GB2312" w:cs="仿宋"/>
          <w:kern w:val="2"/>
          <w:sz w:val="28"/>
          <w:szCs w:val="28"/>
          <w:lang w:val="en-US" w:eastAsia="zh-CN" w:bidi="ar"/>
        </w:rPr>
        <w:t xml:space="preserve">                              </w:t>
      </w:r>
      <w:r>
        <w:rPr>
          <w:rFonts w:hint="default" w:ascii="仿宋_GB2312" w:hAnsi="仿宋" w:eastAsia="仿宋_GB2312" w:cs="仿宋_GB2312"/>
          <w:kern w:val="2"/>
          <w:sz w:val="28"/>
          <w:szCs w:val="28"/>
          <w:lang w:val="en-US" w:eastAsia="zh-CN" w:bidi="ar"/>
        </w:rPr>
        <w:t>（心理健康教育与咨询中心）</w:t>
      </w:r>
      <w:r>
        <w:rPr>
          <w:rFonts w:hint="default" w:ascii="仿宋_GB2312" w:hAnsi="仿宋" w:eastAsia="仿宋_GB2312" w:cs="仿宋"/>
          <w:kern w:val="2"/>
          <w:sz w:val="28"/>
          <w:szCs w:val="28"/>
          <w:lang w:val="en-US" w:eastAsia="zh-CN" w:bidi="ar"/>
        </w:rPr>
        <w:t xml:space="preserve">                                                                                        </w:t>
      </w:r>
    </w:p>
    <w:p w14:paraId="7A5969D8">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仿宋" w:eastAsia="仿宋_GB2312" w:cs="仿宋_GB2312"/>
          <w:kern w:val="2"/>
          <w:sz w:val="28"/>
          <w:szCs w:val="28"/>
          <w:lang w:val="en-US" w:eastAsia="zh-CN" w:bidi="ar"/>
        </w:rPr>
      </w:pPr>
      <w:r>
        <w:rPr>
          <w:rFonts w:hint="default" w:ascii="仿宋_GB2312" w:hAnsi="仿宋" w:eastAsia="仿宋_GB2312" w:cs="仿宋"/>
          <w:kern w:val="2"/>
          <w:sz w:val="28"/>
          <w:szCs w:val="28"/>
          <w:lang w:val="en-US" w:eastAsia="zh-CN" w:bidi="ar"/>
        </w:rPr>
        <w:t xml:space="preserve">                                  </w:t>
      </w:r>
      <w:r>
        <w:rPr>
          <w:rFonts w:hint="default" w:ascii="仿宋_GB2312" w:hAnsi="仿宋" w:eastAsia="仿宋_GB2312" w:cs="仿宋_GB2312"/>
          <w:kern w:val="2"/>
          <w:sz w:val="28"/>
          <w:szCs w:val="28"/>
          <w:lang w:val="en-US" w:eastAsia="zh-CN" w:bidi="ar"/>
        </w:rPr>
        <w:t>2025年</w:t>
      </w:r>
      <w:r>
        <w:rPr>
          <w:rFonts w:hint="default" w:ascii="仿宋_GB2312" w:hAnsi="仿宋" w:eastAsia="仿宋_GB2312" w:cs="仿宋"/>
          <w:kern w:val="2"/>
          <w:sz w:val="28"/>
          <w:szCs w:val="28"/>
          <w:lang w:val="en-US" w:eastAsia="zh-CN" w:bidi="ar"/>
        </w:rPr>
        <w:t>4</w:t>
      </w:r>
      <w:r>
        <w:rPr>
          <w:rFonts w:hint="default" w:ascii="仿宋_GB2312" w:hAnsi="仿宋" w:eastAsia="仿宋_GB2312" w:cs="仿宋_GB2312"/>
          <w:kern w:val="2"/>
          <w:sz w:val="28"/>
          <w:szCs w:val="28"/>
          <w:lang w:val="en-US" w:eastAsia="zh-CN" w:bidi="ar"/>
        </w:rPr>
        <w:t>月</w:t>
      </w:r>
      <w:r>
        <w:rPr>
          <w:rFonts w:hint="eastAsia" w:ascii="仿宋_GB2312" w:hAnsi="仿宋" w:eastAsia="仿宋_GB2312" w:cs="仿宋_GB2312"/>
          <w:kern w:val="2"/>
          <w:sz w:val="28"/>
          <w:szCs w:val="28"/>
          <w:lang w:val="en-US" w:eastAsia="zh-CN" w:bidi="ar"/>
        </w:rPr>
        <w:t>14</w:t>
      </w:r>
      <w:r>
        <w:rPr>
          <w:rFonts w:hint="default" w:ascii="仿宋_GB2312" w:hAnsi="仿宋" w:eastAsia="仿宋_GB2312" w:cs="仿宋_GB2312"/>
          <w:kern w:val="2"/>
          <w:sz w:val="28"/>
          <w:szCs w:val="28"/>
          <w:lang w:val="en-US" w:eastAsia="zh-CN" w:bidi="ar"/>
        </w:rPr>
        <w:t>日</w:t>
      </w:r>
    </w:p>
    <w:p w14:paraId="1C20E211">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仿宋" w:eastAsia="仿宋_GB2312" w:cs="仿宋_GB2312"/>
          <w:kern w:val="2"/>
          <w:sz w:val="28"/>
          <w:szCs w:val="28"/>
          <w:lang w:val="en-US" w:eastAsia="zh-CN" w:bidi="ar"/>
        </w:rPr>
      </w:pPr>
    </w:p>
    <w:p w14:paraId="5EA9D548">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仿宋" w:eastAsia="仿宋_GB2312" w:cs="仿宋_GB2312"/>
          <w:kern w:val="2"/>
          <w:sz w:val="28"/>
          <w:szCs w:val="28"/>
          <w:lang w:val="en-US" w:eastAsia="zh-CN" w:bidi="ar"/>
        </w:rPr>
      </w:pPr>
    </w:p>
    <w:p w14:paraId="179F9A9A">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仿宋" w:eastAsia="仿宋_GB2312" w:cs="仿宋_GB2312"/>
          <w:kern w:val="2"/>
          <w:sz w:val="28"/>
          <w:szCs w:val="28"/>
          <w:lang w:val="en-US" w:eastAsia="zh-CN" w:bidi="ar"/>
        </w:rPr>
      </w:pPr>
    </w:p>
    <w:p w14:paraId="75CA2612">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仿宋" w:eastAsia="仿宋_GB2312" w:cs="仿宋_GB2312"/>
          <w:kern w:val="2"/>
          <w:sz w:val="28"/>
          <w:szCs w:val="28"/>
          <w:lang w:val="en-US" w:eastAsia="zh-CN" w:bidi="ar"/>
        </w:rPr>
      </w:pPr>
    </w:p>
    <w:p w14:paraId="2FBD4DEA">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仿宋" w:eastAsia="仿宋_GB2312" w:cs="仿宋_GB2312"/>
          <w:kern w:val="2"/>
          <w:sz w:val="28"/>
          <w:szCs w:val="28"/>
          <w:lang w:val="en-US" w:eastAsia="zh-CN" w:bidi="ar"/>
        </w:rPr>
      </w:pPr>
    </w:p>
    <w:p w14:paraId="22628AE2">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仿宋" w:eastAsia="仿宋_GB2312" w:cs="仿宋_GB2312"/>
          <w:kern w:val="2"/>
          <w:sz w:val="28"/>
          <w:szCs w:val="28"/>
          <w:lang w:val="en-US" w:eastAsia="zh-CN" w:bidi="ar"/>
        </w:rPr>
      </w:pPr>
    </w:p>
    <w:p w14:paraId="7FBF9214">
      <w:pPr>
        <w:keepNext w:val="0"/>
        <w:keepLines w:val="0"/>
        <w:widowControl w:val="0"/>
        <w:suppressLineNumbers w:val="0"/>
        <w:spacing w:before="0" w:beforeAutospacing="0" w:after="0" w:afterAutospacing="0" w:line="360" w:lineRule="auto"/>
        <w:ind w:left="0" w:right="0" w:firstLine="560" w:firstLineChars="200"/>
        <w:jc w:val="both"/>
        <w:rPr>
          <w:rFonts w:hint="default" w:ascii="仿宋_GB2312" w:hAnsi="仿宋" w:eastAsia="仿宋_GB2312" w:cs="仿宋_GB2312"/>
          <w:kern w:val="2"/>
          <w:sz w:val="28"/>
          <w:szCs w:val="28"/>
          <w:lang w:val="en-US" w:eastAsia="zh-CN" w:bidi="ar"/>
        </w:rPr>
      </w:pPr>
    </w:p>
    <w:p w14:paraId="53F5B493">
      <w:pPr>
        <w:keepNext w:val="0"/>
        <w:keepLines w:val="0"/>
        <w:widowControl w:val="0"/>
        <w:suppressLineNumbers w:val="0"/>
        <w:spacing w:before="0" w:beforeAutospacing="0" w:after="0" w:afterAutospacing="0" w:line="360" w:lineRule="auto"/>
        <w:ind w:right="0"/>
        <w:jc w:val="both"/>
        <w:rPr>
          <w:rFonts w:hint="default" w:ascii="仿宋_GB2312" w:hAnsi="仿宋" w:eastAsia="仿宋_GB2312" w:cs="仿宋_GB2312"/>
          <w:kern w:val="2"/>
          <w:sz w:val="28"/>
          <w:szCs w:val="28"/>
          <w:lang w:val="en-US" w:eastAsia="zh-CN" w:bidi="ar"/>
        </w:rPr>
      </w:pPr>
    </w:p>
    <w:p w14:paraId="501D387B">
      <w:pPr>
        <w:keepNext w:val="0"/>
        <w:keepLines w:val="0"/>
        <w:widowControl w:val="0"/>
        <w:suppressLineNumbers w:val="0"/>
        <w:spacing w:before="0" w:beforeAutospacing="0" w:after="0" w:afterAutospacing="0" w:line="360" w:lineRule="auto"/>
        <w:ind w:left="0" w:right="0" w:firstLine="560" w:firstLineChars="200"/>
        <w:jc w:val="both"/>
      </w:pPr>
      <w:r>
        <w:rPr>
          <w:rFonts w:hint="default" w:ascii="仿宋_GB2312" w:hAnsi="仿宋" w:eastAsia="仿宋_GB2312" w:cs="仿宋"/>
          <w:kern w:val="2"/>
          <w:sz w:val="28"/>
          <w:szCs w:val="28"/>
          <w:lang w:val="en-US" w:eastAsia="zh-CN" w:bidi="ar"/>
        </w:rPr>
        <w:t xml:space="preserve"> </w:t>
      </w:r>
      <w:r>
        <w:rPr>
          <w:rFonts w:hint="eastAsia" w:ascii="仿宋_GB2312" w:eastAsia="仿宋_GB2312" w:hAnsiTheme="minorHAnsi" w:cstheme="minorBidi"/>
          <w:sz w:val="28"/>
          <w:szCs w:val="28"/>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390525</wp:posOffset>
                </wp:positionV>
                <wp:extent cx="561848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8480" cy="635"/>
                        </a:xfrm>
                        <a:prstGeom prst="line">
                          <a:avLst/>
                        </a:prstGeom>
                        <a:ln w="254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4pt;margin-top:30.75pt;height:0.05pt;width:442.4pt;z-index:251659264;mso-width-relative:page;mso-height-relative:page;" filled="f" stroked="t" coordsize="21600,21600" o:gfxdata="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sMSNYAAAAIAQAADwAAAAAAAAABACAAAAAiAAAAZHJzL2Rvd25yZXYueG1sUEsBAhQA&#10;FAAAAAgAh07iQBoszmP0AQAA6QMAAA4AAAAAAAAAAQAgAAAAJQEAAGRycy9lMm9Eb2MueG1sUEsF&#10;BgAAAAAGAAYAWQEAAIsFAAAAAA==&#10;">
                <v:fill on="f" focussize="0,0"/>
                <v:stroke weight="2pt" color="#000000" joinstyle="round"/>
                <v:imagedata o:title=""/>
                <o:lock v:ext="edit" aspectratio="f"/>
              </v:line>
            </w:pict>
          </mc:Fallback>
        </mc:AlternateContent>
      </w:r>
      <w:r>
        <w:rPr>
          <w:rFonts w:hint="eastAsia" w:ascii="仿宋_GB2312" w:eastAsia="仿宋_GB2312" w:hAnsiTheme="minorHAnsi" w:cstheme="minorBidi"/>
          <w:sz w:val="28"/>
          <w:szCs w:val="28"/>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0</wp:posOffset>
                </wp:positionV>
                <wp:extent cx="5618480" cy="0"/>
                <wp:effectExtent l="0" t="12700" r="1270" b="15875"/>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254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0pt;height:0pt;width:442.4pt;z-index:251660288;mso-width-relative:page;mso-height-relative:page;" filled="f" stroked="t" coordsize="21600,21600" o:gfxdata="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mbznUAAAABQEAAA8AAAAAAAAAAQAgAAAAIgAAAGRycy9kb3ducmV2LnhtbFBLAQIUABQAAAAI&#10;AIdO4kB0prRd8QEAAOcDAAAOAAAAAAAAAAEAIAAAACMBAABkcnMvZTJvRG9jLnhtbFBLBQYAAAAA&#10;BgAGAFkBAACGBQAAAAA=&#10;">
                <v:fill on="f" focussize="0,0"/>
                <v:stroke weight="2pt" color="#000000" joinstyle="round"/>
                <v:imagedata o:title=""/>
                <o:lock v:ext="edit" aspectratio="f"/>
              </v:line>
            </w:pict>
          </mc:Fallback>
        </mc:AlternateContent>
      </w:r>
      <w:r>
        <w:rPr>
          <w:rFonts w:hint="eastAsia" w:ascii="仿宋_GB2312" w:eastAsia="仿宋_GB2312" w:hAnsiTheme="minorHAnsi" w:cstheme="minorBidi"/>
          <w:sz w:val="28"/>
          <w:szCs w:val="2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0</wp:posOffset>
                </wp:positionV>
                <wp:extent cx="5600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5pt;margin-top:0pt;height:0pt;width:441pt;z-index:251661312;mso-width-relative:page;mso-height-relative:page;" filled="f" stroked="t" coordsize="21600,21600" o:gfxdata="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XebOdMAAAAFAQAADwAAAAAAAAABACAAAAAiAAAAZHJzL2Rvd25yZXYueG1sUEsBAhQAFAAAAAgA&#10;h07iQInyRPfxAQAA5gMAAA4AAAAAAAAAAQAgAAAAIgEAAGRycy9lMm9Eb2MueG1sUEsFBgAAAAAG&#10;AAYAWQEAAIUFAAAAAA==&#10;">
                <v:fill on="f" focussize="0,0"/>
                <v:stroke color="#000000" joinstyle="round"/>
                <v:imagedata o:title=""/>
                <o:lock v:ext="edit" aspectratio="f"/>
              </v:line>
            </w:pict>
          </mc:Fallback>
        </mc:AlternateContent>
      </w:r>
      <w:r>
        <w:rPr>
          <w:rFonts w:hint="eastAsia" w:ascii="仿宋_GB2312" w:eastAsia="仿宋_GB2312" w:hAnsiTheme="minorHAnsi" w:cstheme="minorBidi"/>
          <w:sz w:val="28"/>
          <w:szCs w:val="28"/>
        </w:rPr>
        <w:t xml:space="preserve"> 福州职业技术学院学生工作处       202</w:t>
      </w:r>
      <w:r>
        <w:rPr>
          <w:rFonts w:hint="eastAsia" w:ascii="仿宋_GB2312" w:eastAsia="仿宋_GB2312" w:hAnsiTheme="minorHAnsi" w:cstheme="minorBidi"/>
          <w:sz w:val="28"/>
          <w:szCs w:val="28"/>
          <w:lang w:val="en-US" w:eastAsia="zh-CN"/>
        </w:rPr>
        <w:t>5</w:t>
      </w:r>
      <w:r>
        <w:rPr>
          <w:rFonts w:hint="eastAsia" w:ascii="仿宋_GB2312" w:eastAsia="仿宋_GB2312" w:hAnsiTheme="minorHAnsi" w:cstheme="minorBidi"/>
          <w:sz w:val="28"/>
          <w:szCs w:val="28"/>
        </w:rPr>
        <w:t>年</w:t>
      </w:r>
      <w:r>
        <w:rPr>
          <w:rFonts w:hint="eastAsia" w:ascii="仿宋_GB2312" w:eastAsia="仿宋_GB2312" w:hAnsiTheme="minorHAnsi" w:cstheme="minorBidi"/>
          <w:sz w:val="28"/>
          <w:szCs w:val="28"/>
          <w:lang w:val="en-US" w:eastAsia="zh-CN"/>
        </w:rPr>
        <w:t>4</w:t>
      </w:r>
      <w:r>
        <w:rPr>
          <w:rFonts w:hint="eastAsia" w:ascii="仿宋_GB2312" w:eastAsia="仿宋_GB2312" w:hAnsiTheme="minorHAnsi" w:cstheme="minorBidi"/>
          <w:sz w:val="28"/>
          <w:szCs w:val="28"/>
        </w:rPr>
        <w:t>月</w:t>
      </w:r>
      <w:r>
        <w:rPr>
          <w:rFonts w:hint="eastAsia" w:ascii="仿宋_GB2312" w:eastAsia="仿宋_GB2312" w:hAnsiTheme="minorHAnsi" w:cstheme="minorBidi"/>
          <w:sz w:val="28"/>
          <w:szCs w:val="28"/>
          <w:lang w:val="en-US" w:eastAsia="zh-CN"/>
        </w:rPr>
        <w:t>14</w:t>
      </w:r>
      <w:r>
        <w:rPr>
          <w:rFonts w:hint="eastAsia" w:ascii="仿宋_GB2312" w:eastAsia="仿宋_GB2312" w:hAnsiTheme="minorHAnsi" w:cstheme="minorBidi"/>
          <w:sz w:val="28"/>
          <w:szCs w:val="28"/>
        </w:rPr>
        <w:t>日印发</w:t>
      </w:r>
    </w:p>
    <w:p w14:paraId="3750D219">
      <w:pPr>
        <w:ind w:firstLine="420" w:firstLineChars="20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E7AE3E"/>
    <w:multiLevelType w:val="multilevel"/>
    <w:tmpl w:val="CEE7AE3E"/>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3DF39C3"/>
    <w:multiLevelType w:val="multilevel"/>
    <w:tmpl w:val="F3DF39C3"/>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FBF5B88"/>
    <w:multiLevelType w:val="multilevel"/>
    <w:tmpl w:val="1FBF5B88"/>
    <w:lvl w:ilvl="0" w:tentative="0">
      <w:start w:val="6"/>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Zjg2MzcxMmU4MDQzMzc5YWM2MjU4ZjllNDA5OTUifQ=="/>
  </w:docVars>
  <w:rsids>
    <w:rsidRoot w:val="575178EF"/>
    <w:rsid w:val="000A7A3C"/>
    <w:rsid w:val="002F2BFA"/>
    <w:rsid w:val="00304D7C"/>
    <w:rsid w:val="0035345D"/>
    <w:rsid w:val="00372FC7"/>
    <w:rsid w:val="003943BE"/>
    <w:rsid w:val="006A3BB9"/>
    <w:rsid w:val="00777BA8"/>
    <w:rsid w:val="00896A8B"/>
    <w:rsid w:val="00AC4F49"/>
    <w:rsid w:val="00C12C9B"/>
    <w:rsid w:val="00C83B55"/>
    <w:rsid w:val="00D25805"/>
    <w:rsid w:val="00DF16C6"/>
    <w:rsid w:val="00E436A3"/>
    <w:rsid w:val="00E71F66"/>
    <w:rsid w:val="05C313AC"/>
    <w:rsid w:val="071E42E2"/>
    <w:rsid w:val="08F572C3"/>
    <w:rsid w:val="14FB1E62"/>
    <w:rsid w:val="1C226AC1"/>
    <w:rsid w:val="1EF42755"/>
    <w:rsid w:val="250A44A9"/>
    <w:rsid w:val="266878C9"/>
    <w:rsid w:val="285A4B27"/>
    <w:rsid w:val="2F9701C4"/>
    <w:rsid w:val="2FF55CAB"/>
    <w:rsid w:val="30AB3A74"/>
    <w:rsid w:val="373529F3"/>
    <w:rsid w:val="3AF64E5C"/>
    <w:rsid w:val="3FFC1167"/>
    <w:rsid w:val="43144A19"/>
    <w:rsid w:val="4A2B43F6"/>
    <w:rsid w:val="4BD100D9"/>
    <w:rsid w:val="4F741B85"/>
    <w:rsid w:val="575178EF"/>
    <w:rsid w:val="57B56AD5"/>
    <w:rsid w:val="6DA8792B"/>
    <w:rsid w:val="6FE1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
    <w:pPr>
      <w:spacing w:before="100" w:beforeAutospacing="1" w:after="100" w:afterAutospacing="1"/>
      <w:outlineLvl w:val="1"/>
    </w:pPr>
    <w:rPr>
      <w:rFonts w:ascii="宋体" w:hAnsi="宋体" w:eastAsia="宋体" w:cs="宋体"/>
      <w:b/>
      <w:bCs/>
      <w:sz w:val="36"/>
      <w:szCs w:val="36"/>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rFonts w:ascii="Calibri" w:hAnsi="Calibri"/>
      <w:szCs w:val="24"/>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paragraph" w:styleId="7">
    <w:name w:val="Body Text First Indent"/>
    <w:basedOn w:val="3"/>
    <w:qFormat/>
    <w:uiPriority w:val="0"/>
    <w:pPr>
      <w:ind w:firstLine="420" w:firstLineChars="100"/>
    </w:pPr>
    <w:rPr>
      <w:kern w:val="0"/>
      <w:sz w:val="20"/>
      <w:szCs w:val="20"/>
    </w:rPr>
  </w:style>
  <w:style w:type="table" w:styleId="9">
    <w:name w:val="Table Grid"/>
    <w:basedOn w:val="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Hyperlink"/>
    <w:basedOn w:val="10"/>
    <w:qFormat/>
    <w:uiPriority w:val="0"/>
    <w:rPr>
      <w:color w:val="0000FF"/>
      <w:u w:val="single"/>
    </w:rPr>
  </w:style>
  <w:style w:type="paragraph" w:customStyle="1" w:styleId="13">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4">
    <w:name w:val="15"/>
    <w:basedOn w:val="10"/>
    <w:qFormat/>
    <w:uiPriority w:val="0"/>
    <w:rPr>
      <w:rFonts w:hint="default" w:ascii="Times New Roman" w:hAnsi="Times New Roman" w:cs="Times New Roman"/>
      <w:color w:val="0000FF"/>
      <w:u w:val="single"/>
    </w:rPr>
  </w:style>
  <w:style w:type="character" w:customStyle="1" w:styleId="15">
    <w:name w:val="页眉 字符"/>
    <w:basedOn w:val="10"/>
    <w:link w:val="5"/>
    <w:qFormat/>
    <w:uiPriority w:val="0"/>
    <w:rPr>
      <w:kern w:val="2"/>
      <w:sz w:val="18"/>
      <w:szCs w:val="18"/>
    </w:rPr>
  </w:style>
  <w:style w:type="character" w:customStyle="1" w:styleId="16">
    <w:name w:val="页脚 字符"/>
    <w:basedOn w:val="10"/>
    <w:link w:val="4"/>
    <w:qFormat/>
    <w:uiPriority w:val="0"/>
    <w:rPr>
      <w:kern w:val="2"/>
      <w:sz w:val="18"/>
      <w:szCs w:val="18"/>
    </w:rPr>
  </w:style>
  <w:style w:type="paragraph" w:customStyle="1" w:styleId="17">
    <w:name w:val="_Style 13"/>
    <w:basedOn w:val="1"/>
    <w:qFormat/>
    <w:uiPriority w:val="0"/>
    <w:pPr>
      <w:widowControl/>
      <w:spacing w:before="120" w:beforeAutospacing="0" w:after="120" w:afterAutospacing="0" w:line="288" w:lineRule="auto"/>
      <w:ind w:left="0"/>
      <w:jc w:val="left"/>
    </w:pPr>
    <w:rPr>
      <w:rFonts w:hint="default" w:ascii="Arial" w:hAnsi="Arial" w:eastAsia="等线" w:cs="Arial"/>
      <w:kern w:val="0"/>
      <w:sz w:val="22"/>
      <w:szCs w:val="22"/>
      <w:lang w:val="en-US" w:eastAsia="zh-CN" w:bidi="ar"/>
    </w:rPr>
  </w:style>
  <w:style w:type="paragraph" w:customStyle="1" w:styleId="18">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707</Words>
  <Characters>735</Characters>
  <Lines>6</Lines>
  <Paragraphs>1</Paragraphs>
  <TotalTime>0</TotalTime>
  <ScaleCrop>false</ScaleCrop>
  <LinksUpToDate>false</LinksUpToDate>
  <CharactersWithSpaces>744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2019-09-20T07:27:00Z</dcterms:created>
  <dc:creator>Administrator</dc:creator>
  <cp:lastModifiedBy>zizi</cp:lastModifiedBy>
  <cp:lastPrinted>2021-09-30T06:38:00Z</cp:lastPrinted>
  <dcterms:modified xsi:type="dcterms:W3CDTF">2025-04-25T01:18:18Z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15CAE13FEBB1457A936F8E35406CC0FF_13</vt:lpwstr>
  </property>
  <property fmtid="{D5CDD505-2E9C-101B-9397-08002B2CF9AE}" pid="4" name="KSOTemplateDocerSaveRecord">
    <vt:lpwstr>eyJoZGlkIjoiZDRlZGQyNzFhOTcyNzI1MWNhNTE4MjViMTE4OTcwYmYiLCJ1c2VySWQiOiIxOTMzOTAzNTEifQ==</vt:lpwstr>
  </property>
</Properties>
</file>